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990" w:rsidRPr="0020080B" w:rsidRDefault="00284601" w:rsidP="00CF0807">
      <w:pPr>
        <w:spacing w:line="400" w:lineRule="exact"/>
        <w:ind w:left="480" w:hangingChars="200" w:hanging="480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20080B">
        <w:rPr>
          <w:rFonts w:ascii="標楷體" w:eastAsia="標楷體" w:hAnsi="標楷體" w:cs="Arial"/>
          <w:color w:val="000000" w:themeColor="text1"/>
          <w:szCs w:val="24"/>
        </w:rPr>
        <w:t>臺北市</w:t>
      </w:r>
      <w:r w:rsidRPr="0020080B">
        <w:rPr>
          <w:rFonts w:ascii="標楷體" w:eastAsia="標楷體" w:hAnsi="標楷體" w:cs="Arial"/>
          <w:color w:val="000000" w:themeColor="text1"/>
          <w:szCs w:val="24"/>
          <w:lang w:eastAsia="zh-HK"/>
        </w:rPr>
        <w:t>立</w:t>
      </w:r>
      <w:r w:rsidR="009F4343" w:rsidRPr="0020080B">
        <w:rPr>
          <w:rFonts w:ascii="標楷體" w:eastAsia="標楷體" w:hAnsi="標楷體" w:cs="Arial"/>
          <w:color w:val="000000" w:themeColor="text1"/>
          <w:szCs w:val="24"/>
          <w:lang w:eastAsia="zh-HK"/>
        </w:rPr>
        <w:t>萬芳高級中學</w:t>
      </w:r>
      <w:r w:rsidR="0017115D" w:rsidRPr="0020080B">
        <w:rPr>
          <w:rFonts w:ascii="標楷體" w:eastAsia="標楷體" w:hAnsi="標楷體" w:cs="Arial"/>
          <w:color w:val="000000" w:themeColor="text1"/>
          <w:szCs w:val="24"/>
        </w:rPr>
        <w:t>國中部10</w:t>
      </w:r>
      <w:r w:rsidR="00F47945" w:rsidRPr="0020080B">
        <w:rPr>
          <w:rFonts w:ascii="標楷體" w:eastAsia="標楷體" w:hAnsi="標楷體" w:cs="Arial"/>
          <w:color w:val="000000" w:themeColor="text1"/>
          <w:szCs w:val="24"/>
        </w:rPr>
        <w:t>9</w:t>
      </w:r>
      <w:r w:rsidRPr="0020080B">
        <w:rPr>
          <w:rFonts w:ascii="標楷體" w:eastAsia="標楷體" w:hAnsi="標楷體" w:cs="Arial"/>
          <w:color w:val="000000" w:themeColor="text1"/>
          <w:szCs w:val="24"/>
        </w:rPr>
        <w:t>學年度彈</w:t>
      </w:r>
      <w:r w:rsidRPr="0020080B">
        <w:rPr>
          <w:rFonts w:ascii="標楷體" w:eastAsia="標楷體" w:hAnsi="標楷體" w:cs="Arial"/>
          <w:color w:val="000000" w:themeColor="text1"/>
          <w:szCs w:val="24"/>
          <w:lang w:eastAsia="zh-HK"/>
        </w:rPr>
        <w:t>性學習</w:t>
      </w:r>
      <w:r w:rsidRPr="0020080B">
        <w:rPr>
          <w:rFonts w:ascii="標楷體" w:eastAsia="標楷體" w:hAnsi="標楷體" w:cs="Arial"/>
          <w:color w:val="000000" w:themeColor="text1"/>
          <w:szCs w:val="24"/>
        </w:rPr>
        <w:t>課程計畫</w:t>
      </w:r>
    </w:p>
    <w:tbl>
      <w:tblPr>
        <w:tblW w:w="94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735"/>
        <w:gridCol w:w="1582"/>
        <w:gridCol w:w="1936"/>
        <w:gridCol w:w="474"/>
        <w:gridCol w:w="1085"/>
        <w:gridCol w:w="326"/>
        <w:gridCol w:w="2532"/>
      </w:tblGrid>
      <w:tr w:rsidR="00D47C55" w:rsidRPr="0020080B" w:rsidTr="007379C4">
        <w:trPr>
          <w:trHeight w:val="567"/>
          <w:jc w:val="center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20080B" w:rsidRDefault="009447AB" w:rsidP="00CF0807">
            <w:pPr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20080B">
              <w:rPr>
                <w:rFonts w:ascii="標楷體" w:eastAsia="標楷體" w:hAnsi="標楷體" w:cs="標楷體"/>
                <w:color w:val="000000" w:themeColor="text1"/>
                <w:szCs w:val="24"/>
              </w:rPr>
              <w:t>課程名稱</w:t>
            </w:r>
          </w:p>
        </w:tc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54F" w:rsidRPr="0020080B" w:rsidRDefault="00E02880" w:rsidP="00CF0807">
            <w:pPr>
              <w:snapToGrid w:val="0"/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閱</w:t>
            </w:r>
            <w:proofErr w:type="gramEnd"/>
            <w:r w:rsidR="00EA7C77" w:rsidRPr="0020080B">
              <w:rPr>
                <w:rFonts w:ascii="標楷體" w:eastAsia="標楷體" w:hAnsi="標楷體"/>
                <w:color w:val="000000" w:themeColor="text1"/>
                <w:szCs w:val="24"/>
              </w:rPr>
              <w:t>生活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447AB" w:rsidRPr="0020080B" w:rsidRDefault="009447AB" w:rsidP="00CF0807">
            <w:pPr>
              <w:snapToGrid w:val="0"/>
              <w:spacing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20080B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課程</w:t>
            </w:r>
          </w:p>
          <w:p w:rsidR="009447AB" w:rsidRPr="0020080B" w:rsidRDefault="009447AB" w:rsidP="00CF0807">
            <w:pPr>
              <w:snapToGrid w:val="0"/>
              <w:spacing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080B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類別</w:t>
            </w:r>
          </w:p>
        </w:tc>
        <w:tc>
          <w:tcPr>
            <w:tcW w:w="3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20080B" w:rsidRDefault="0020080B" w:rsidP="00CF0807">
            <w:pPr>
              <w:snapToGrid w:val="0"/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080B">
              <w:rPr>
                <w:rFonts w:ascii="標楷體" w:eastAsia="標楷體" w:hAnsi="標楷體" w:cs="Arial"/>
                <w:position w:val="-3"/>
                <w:szCs w:val="24"/>
              </w:rPr>
              <w:t>■</w:t>
            </w:r>
            <w:r w:rsidR="009447AB" w:rsidRPr="0020080B">
              <w:rPr>
                <w:rFonts w:ascii="標楷體" w:eastAsia="標楷體" w:hAnsi="標楷體"/>
                <w:color w:val="000000" w:themeColor="text1"/>
                <w:szCs w:val="24"/>
              </w:rPr>
              <w:t>統整性主題/專題/議題探究</w:t>
            </w:r>
          </w:p>
          <w:p w:rsidR="009447AB" w:rsidRPr="0020080B" w:rsidRDefault="009447AB" w:rsidP="00CF0807">
            <w:pPr>
              <w:snapToGrid w:val="0"/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080B">
              <w:rPr>
                <w:rFonts w:ascii="標楷體" w:eastAsia="標楷體" w:hAnsi="標楷體"/>
                <w:color w:val="000000" w:themeColor="text1"/>
                <w:szCs w:val="24"/>
              </w:rPr>
              <w:t>□社團活動</w:t>
            </w:r>
            <w:r w:rsidRPr="0020080B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與</w:t>
            </w:r>
            <w:r w:rsidRPr="0020080B">
              <w:rPr>
                <w:rFonts w:ascii="標楷體" w:eastAsia="標楷體" w:hAnsi="標楷體"/>
                <w:color w:val="000000" w:themeColor="text1"/>
                <w:szCs w:val="24"/>
              </w:rPr>
              <w:t>技藝課程</w:t>
            </w:r>
          </w:p>
          <w:p w:rsidR="009447AB" w:rsidRPr="0020080B" w:rsidRDefault="009447AB" w:rsidP="00CF0807">
            <w:pPr>
              <w:snapToGrid w:val="0"/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080B">
              <w:rPr>
                <w:rFonts w:ascii="標楷體" w:eastAsia="標楷體" w:hAnsi="標楷體"/>
                <w:color w:val="000000" w:themeColor="text1"/>
                <w:szCs w:val="24"/>
              </w:rPr>
              <w:t>□特殊需求領域課程</w:t>
            </w:r>
          </w:p>
          <w:p w:rsidR="009447AB" w:rsidRPr="0020080B" w:rsidRDefault="00757784" w:rsidP="00CF0807">
            <w:pPr>
              <w:snapToGrid w:val="0"/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080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9447AB" w:rsidRPr="0020080B">
              <w:rPr>
                <w:rFonts w:ascii="標楷體" w:eastAsia="標楷體" w:hAnsi="標楷體"/>
                <w:color w:val="000000" w:themeColor="text1"/>
                <w:szCs w:val="24"/>
              </w:rPr>
              <w:t>其他類課程</w:t>
            </w:r>
          </w:p>
        </w:tc>
      </w:tr>
      <w:tr w:rsidR="00D47C55" w:rsidRPr="0020080B" w:rsidTr="007379C4">
        <w:trPr>
          <w:trHeight w:val="567"/>
          <w:jc w:val="center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20080B" w:rsidRDefault="009447AB" w:rsidP="00CF0807">
            <w:pPr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080B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實施年級</w:t>
            </w:r>
          </w:p>
        </w:tc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20080B" w:rsidRDefault="003B1453" w:rsidP="00CF0807">
            <w:pPr>
              <w:snapToGrid w:val="0"/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080B">
              <w:rPr>
                <w:rFonts w:ascii="標楷體" w:eastAsia="標楷體" w:hAnsi="標楷體" w:cs="Wingdings"/>
                <w:color w:val="000000" w:themeColor="text1"/>
                <w:szCs w:val="24"/>
              </w:rPr>
              <w:t>□</w:t>
            </w:r>
            <w:r w:rsidR="009447AB" w:rsidRPr="0020080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7</w:t>
            </w:r>
            <w:r w:rsidR="009447AB" w:rsidRPr="0020080B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  <w:r w:rsidR="0020080B" w:rsidRPr="0020080B">
              <w:rPr>
                <w:rFonts w:ascii="標楷體" w:eastAsia="標楷體" w:hAnsi="標楷體" w:cs="Arial"/>
                <w:position w:val="-3"/>
                <w:szCs w:val="24"/>
              </w:rPr>
              <w:t>■</w:t>
            </w:r>
            <w:r w:rsidR="0020080B" w:rsidRPr="0020080B">
              <w:rPr>
                <w:rFonts w:ascii="標楷體" w:eastAsia="標楷體" w:hAnsi="標楷體" w:cs="Arial" w:hint="eastAsia"/>
                <w:position w:val="-3"/>
                <w:szCs w:val="24"/>
              </w:rPr>
              <w:t>8</w:t>
            </w:r>
            <w:r w:rsidR="009447AB" w:rsidRPr="0020080B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  <w:r w:rsidR="009447AB" w:rsidRPr="0020080B">
              <w:rPr>
                <w:rFonts w:ascii="標楷體" w:eastAsia="標楷體" w:hAnsi="標楷體"/>
                <w:color w:val="000000" w:themeColor="text1"/>
                <w:szCs w:val="24"/>
              </w:rPr>
              <w:t>□ 9</w:t>
            </w:r>
            <w:r w:rsidR="009447AB" w:rsidRPr="0020080B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20080B" w:rsidRDefault="009447AB" w:rsidP="00CF0807">
            <w:pPr>
              <w:snapToGrid w:val="0"/>
              <w:spacing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080B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節數</w:t>
            </w:r>
          </w:p>
        </w:tc>
        <w:tc>
          <w:tcPr>
            <w:tcW w:w="3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343" w:rsidRPr="0020080B" w:rsidRDefault="009447AB" w:rsidP="00CF0807">
            <w:pPr>
              <w:snapToGrid w:val="0"/>
              <w:spacing w:line="400" w:lineRule="exact"/>
              <w:ind w:left="480" w:hangingChars="200" w:hanging="48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  <w:lang w:eastAsia="zh-HK"/>
              </w:rPr>
            </w:pPr>
            <w:r w:rsidRPr="0020080B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每週</w:t>
            </w:r>
            <w:r w:rsidR="00CF2F98" w:rsidRPr="0020080B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="00EA7C77" w:rsidRPr="0020080B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1</w:t>
            </w:r>
            <w:r w:rsidR="00CF2F98" w:rsidRPr="0020080B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</w:t>
            </w:r>
            <w:r w:rsidRPr="0020080B">
              <w:rPr>
                <w:rFonts w:ascii="標楷體" w:eastAsia="標楷體" w:hAnsi="標楷體" w:cs="Arial"/>
                <w:color w:val="000000" w:themeColor="text1"/>
                <w:szCs w:val="24"/>
                <w:lang w:eastAsia="zh-HK"/>
              </w:rPr>
              <w:t>節</w:t>
            </w:r>
            <w:r w:rsidR="009F4343" w:rsidRPr="0020080B">
              <w:rPr>
                <w:rFonts w:ascii="標楷體" w:eastAsia="標楷體" w:hAnsi="標楷體" w:cs="Arial"/>
                <w:color w:val="000000" w:themeColor="text1"/>
                <w:szCs w:val="24"/>
                <w:lang w:eastAsia="zh-HK"/>
              </w:rPr>
              <w:t xml:space="preserve"> 第</w:t>
            </w:r>
            <w:r w:rsidR="00EA7C77" w:rsidRPr="0020080B">
              <w:rPr>
                <w:rFonts w:ascii="標楷體" w:eastAsia="標楷體" w:hAnsi="標楷體" w:cs="Arial"/>
                <w:color w:val="000000" w:themeColor="text1"/>
                <w:szCs w:val="24"/>
              </w:rPr>
              <w:t>1</w:t>
            </w:r>
            <w:r w:rsidR="00CF2F98" w:rsidRPr="0020080B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</w:t>
            </w:r>
            <w:r w:rsidR="00906DAB" w:rsidRPr="0020080B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>,2</w:t>
            </w:r>
            <w:r w:rsidR="00CF2F98" w:rsidRPr="0020080B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</w:t>
            </w:r>
            <w:r w:rsidR="009F4343" w:rsidRPr="0020080B">
              <w:rPr>
                <w:rFonts w:ascii="標楷體" w:eastAsia="標楷體" w:hAnsi="標楷體" w:cs="Arial"/>
                <w:color w:val="000000" w:themeColor="text1"/>
                <w:szCs w:val="24"/>
                <w:lang w:eastAsia="zh-HK"/>
              </w:rPr>
              <w:t>學期</w:t>
            </w:r>
            <w:r w:rsidR="00AB06F3" w:rsidRPr="0020080B">
              <w:rPr>
                <w:rFonts w:ascii="標楷體" w:eastAsia="標楷體" w:hAnsi="標楷體" w:cs="Arial"/>
                <w:color w:val="000000" w:themeColor="text1"/>
                <w:szCs w:val="24"/>
                <w:lang w:eastAsia="zh-HK"/>
              </w:rPr>
              <w:t xml:space="preserve"> </w:t>
            </w:r>
            <w:r w:rsidR="009F4343" w:rsidRPr="0020080B">
              <w:rPr>
                <w:rFonts w:ascii="標楷體" w:eastAsia="標楷體" w:hAnsi="標楷體" w:cs="Arial"/>
                <w:color w:val="000000" w:themeColor="text1"/>
                <w:szCs w:val="24"/>
                <w:lang w:eastAsia="zh-HK"/>
              </w:rPr>
              <w:t xml:space="preserve"> 共</w:t>
            </w:r>
            <w:r w:rsidR="00CF2F98" w:rsidRPr="0020080B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</w:t>
            </w:r>
            <w:r w:rsidR="00906DAB" w:rsidRPr="0020080B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>4</w:t>
            </w:r>
            <w:r w:rsidR="00EA7C77" w:rsidRPr="0020080B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>0</w:t>
            </w:r>
            <w:r w:rsidR="00CF2F98" w:rsidRPr="0020080B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</w:t>
            </w:r>
            <w:r w:rsidR="009F4343" w:rsidRPr="0020080B">
              <w:rPr>
                <w:rFonts w:ascii="標楷體" w:eastAsia="標楷體" w:hAnsi="標楷體" w:cs="Arial"/>
                <w:color w:val="000000" w:themeColor="text1"/>
                <w:szCs w:val="24"/>
                <w:lang w:eastAsia="zh-HK"/>
              </w:rPr>
              <w:t>節</w:t>
            </w:r>
          </w:p>
        </w:tc>
      </w:tr>
      <w:tr w:rsidR="00D47C55" w:rsidRPr="0020080B" w:rsidTr="009F4343">
        <w:trPr>
          <w:trHeight w:val="567"/>
          <w:jc w:val="center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4343" w:rsidRPr="0020080B" w:rsidRDefault="009F4343" w:rsidP="00CF0807">
            <w:pPr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</w:pPr>
            <w:r w:rsidRPr="0020080B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[設計理念]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343" w:rsidRPr="0020080B" w:rsidRDefault="00EA7C77" w:rsidP="00CF0807">
            <w:pPr>
              <w:snapToGrid w:val="0"/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080B">
              <w:rPr>
                <w:rFonts w:ascii="標楷體" w:eastAsia="標楷體" w:hAnsi="標楷體"/>
                <w:color w:val="000000" w:themeColor="text1"/>
                <w:szCs w:val="24"/>
              </w:rPr>
              <w:t>以閱讀理解為學習方法，培養學生成為具</w:t>
            </w:r>
            <w:proofErr w:type="gramStart"/>
            <w:r w:rsidR="00E80CE2" w:rsidRPr="0020080B">
              <w:rPr>
                <w:rFonts w:ascii="標楷體" w:eastAsia="標楷體" w:hAnsi="標楷體"/>
                <w:color w:val="000000" w:themeColor="text1"/>
                <w:szCs w:val="24"/>
              </w:rPr>
              <w:t>媒體識讀能力</w:t>
            </w:r>
            <w:proofErr w:type="gramEnd"/>
            <w:r w:rsidR="00E80CE2" w:rsidRPr="0020080B">
              <w:rPr>
                <w:rFonts w:ascii="標楷體" w:eastAsia="標楷體" w:hAnsi="標楷體"/>
                <w:color w:val="000000" w:themeColor="text1"/>
                <w:szCs w:val="24"/>
              </w:rPr>
              <w:t>及解決</w:t>
            </w:r>
            <w:r w:rsidRPr="0020080B">
              <w:rPr>
                <w:rFonts w:ascii="標楷體" w:eastAsia="標楷體" w:hAnsi="標楷體"/>
                <w:color w:val="000000" w:themeColor="text1"/>
                <w:szCs w:val="24"/>
              </w:rPr>
              <w:t>生活</w:t>
            </w:r>
            <w:r w:rsidR="00E80CE2" w:rsidRPr="0020080B">
              <w:rPr>
                <w:rFonts w:ascii="標楷體" w:eastAsia="標楷體" w:hAnsi="標楷體"/>
                <w:color w:val="000000" w:themeColor="text1"/>
                <w:szCs w:val="24"/>
              </w:rPr>
              <w:t>周遭問題的生活</w:t>
            </w:r>
            <w:r w:rsidRPr="0020080B">
              <w:rPr>
                <w:rFonts w:ascii="標楷體" w:eastAsia="標楷體" w:hAnsi="標楷體"/>
                <w:color w:val="000000" w:themeColor="text1"/>
                <w:szCs w:val="24"/>
              </w:rPr>
              <w:t>達人</w:t>
            </w:r>
            <w:r w:rsidR="00E80CE2" w:rsidRPr="0020080B">
              <w:rPr>
                <w:rFonts w:ascii="標楷體" w:eastAsia="標楷體" w:hAnsi="標楷體"/>
                <w:color w:val="000000" w:themeColor="text1"/>
                <w:szCs w:val="24"/>
              </w:rPr>
              <w:t>為目標。</w:t>
            </w:r>
          </w:p>
        </w:tc>
      </w:tr>
      <w:tr w:rsidR="00757784" w:rsidRPr="0020080B" w:rsidTr="00757784">
        <w:trPr>
          <w:trHeight w:val="2538"/>
          <w:jc w:val="center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784" w:rsidRPr="0020080B" w:rsidRDefault="00757784" w:rsidP="00CF0807">
            <w:pPr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080B">
              <w:rPr>
                <w:rFonts w:ascii="標楷體" w:eastAsia="標楷體" w:hAnsi="標楷體"/>
                <w:color w:val="000000" w:themeColor="text1"/>
                <w:szCs w:val="24"/>
              </w:rPr>
              <w:t>核心素養</w:t>
            </w:r>
          </w:p>
          <w:p w:rsidR="00757784" w:rsidRPr="0020080B" w:rsidRDefault="00757784" w:rsidP="00CF0807">
            <w:pPr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</w:pPr>
            <w:r w:rsidRPr="0020080B">
              <w:rPr>
                <w:rFonts w:ascii="標楷體" w:eastAsia="標楷體" w:hAnsi="標楷體"/>
                <w:color w:val="000000" w:themeColor="text1"/>
                <w:szCs w:val="24"/>
              </w:rPr>
              <w:t>具體內涵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79" w:rsidRPr="0020080B" w:rsidRDefault="00FF5679" w:rsidP="00CF0807">
            <w:pPr>
              <w:snapToGrid w:val="0"/>
              <w:ind w:left="480" w:hangingChars="200" w:hanging="480"/>
              <w:jc w:val="both"/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</w:pPr>
            <w:r w:rsidRPr="0020080B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J-A2 具備理解情境全貌，並做獨立思考與分析的知能，運用適當的策略處理解決生活及生命議題。</w:t>
            </w:r>
          </w:p>
          <w:p w:rsidR="00FF5679" w:rsidRPr="0020080B" w:rsidRDefault="00FF5679" w:rsidP="00CF0807">
            <w:pPr>
              <w:snapToGrid w:val="0"/>
              <w:ind w:left="480" w:hangingChars="200" w:hanging="480"/>
              <w:jc w:val="both"/>
              <w:rPr>
                <w:rFonts w:ascii="標楷體" w:eastAsia="標楷體" w:hAnsi="標楷體" w:cs="Arial"/>
                <w:color w:val="333333"/>
                <w:szCs w:val="24"/>
                <w:shd w:val="clear" w:color="auto" w:fill="F7F7F7"/>
              </w:rPr>
            </w:pPr>
            <w:r w:rsidRPr="0020080B">
              <w:rPr>
                <w:rFonts w:ascii="標楷體" w:eastAsia="標楷體" w:hAnsi="標楷體" w:cs="Arial"/>
                <w:color w:val="333333"/>
                <w:szCs w:val="24"/>
                <w:shd w:val="clear" w:color="auto" w:fill="F7F7F7"/>
              </w:rPr>
              <w:t>J-B2 具備善用科技、資訊與媒體以增進學習的素養，並察覺、思辨人與科技、資訊、媒體的互動關係。</w:t>
            </w:r>
          </w:p>
          <w:p w:rsidR="00FD72D8" w:rsidRDefault="007640C4" w:rsidP="00CF0807">
            <w:pPr>
              <w:snapToGrid w:val="0"/>
              <w:ind w:left="480" w:hangingChars="200" w:hanging="48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20080B">
              <w:rPr>
                <w:rFonts w:ascii="標楷體" w:eastAsia="標楷體" w:hAnsi="標楷體"/>
                <w:szCs w:val="24"/>
              </w:rPr>
              <w:t>校本</w:t>
            </w:r>
            <w:r w:rsidR="00FD72D8" w:rsidRPr="00360CCE">
              <w:rPr>
                <w:rFonts w:ascii="Times New Roman" w:eastAsia="標楷體" w:hAnsi="Times New Roman"/>
                <w:sz w:val="26"/>
                <w:szCs w:val="26"/>
              </w:rPr>
              <w:t xml:space="preserve">1-3-2 </w:t>
            </w:r>
            <w:r w:rsidR="00FD72D8" w:rsidRPr="00360CCE">
              <w:rPr>
                <w:rFonts w:ascii="Times New Roman" w:eastAsia="標楷體" w:hAnsi="Times New Roman"/>
                <w:kern w:val="0"/>
                <w:sz w:val="26"/>
                <w:szCs w:val="26"/>
              </w:rPr>
              <w:t>利用觀察與思辨</w:t>
            </w:r>
            <w:r w:rsidR="00FD72D8" w:rsidRPr="00360CCE">
              <w:rPr>
                <w:rFonts w:ascii="Times New Roman" w:eastAsia="標楷體" w:hAnsi="Times New Roman"/>
                <w:kern w:val="0"/>
                <w:sz w:val="26"/>
                <w:szCs w:val="26"/>
              </w:rPr>
              <w:t xml:space="preserve">, </w:t>
            </w:r>
            <w:r w:rsidR="00FD72D8" w:rsidRPr="00360CCE">
              <w:rPr>
                <w:rFonts w:ascii="Times New Roman" w:eastAsia="標楷體" w:hAnsi="Times New Roman"/>
                <w:kern w:val="0"/>
                <w:sz w:val="26"/>
                <w:szCs w:val="26"/>
              </w:rPr>
              <w:t>從生活與學習經驗中</w:t>
            </w:r>
            <w:r w:rsidR="00FD72D8" w:rsidRPr="00360CCE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發掘可探索的</w:t>
            </w:r>
            <w:r w:rsidR="00FD72D8" w:rsidRPr="00360CCE">
              <w:rPr>
                <w:rFonts w:ascii="Times New Roman" w:eastAsia="標楷體" w:hAnsi="Times New Roman"/>
                <w:kern w:val="0"/>
                <w:sz w:val="26"/>
                <w:szCs w:val="26"/>
              </w:rPr>
              <w:t>問題</w:t>
            </w:r>
          </w:p>
          <w:p w:rsidR="00FD72D8" w:rsidRDefault="00FD72D8" w:rsidP="00FD72D8">
            <w:pPr>
              <w:snapToGrid w:val="0"/>
              <w:ind w:leftChars="200" w:left="4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360CCE">
              <w:rPr>
                <w:rFonts w:ascii="Times New Roman" w:eastAsia="標楷體" w:hAnsi="Times New Roman"/>
                <w:kern w:val="0"/>
                <w:sz w:val="26"/>
                <w:szCs w:val="26"/>
              </w:rPr>
              <w:t>1-3-3</w:t>
            </w:r>
            <w:r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 xml:space="preserve"> </w:t>
            </w:r>
            <w:r w:rsidRPr="00360CCE">
              <w:rPr>
                <w:rFonts w:ascii="Times New Roman" w:eastAsia="標楷體" w:hAnsi="Times New Roman"/>
                <w:sz w:val="26"/>
                <w:szCs w:val="26"/>
              </w:rPr>
              <w:t>能針對問題或現象進行跨領域的思考與聯結</w:t>
            </w:r>
          </w:p>
          <w:p w:rsidR="007640C4" w:rsidRPr="0020080B" w:rsidRDefault="007640C4" w:rsidP="00FD72D8">
            <w:pPr>
              <w:snapToGrid w:val="0"/>
              <w:ind w:leftChars="200" w:left="480"/>
              <w:jc w:val="both"/>
              <w:rPr>
                <w:rFonts w:ascii="標楷體" w:eastAsia="標楷體" w:hAnsi="標楷體"/>
                <w:szCs w:val="24"/>
              </w:rPr>
            </w:pPr>
            <w:r w:rsidRPr="0020080B">
              <w:rPr>
                <w:rFonts w:ascii="標楷體" w:eastAsia="標楷體" w:hAnsi="標楷體"/>
                <w:szCs w:val="24"/>
              </w:rPr>
              <w:t>3-2-1</w:t>
            </w:r>
            <w:r w:rsidR="00FD72D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0080B">
              <w:rPr>
                <w:rFonts w:ascii="標楷體" w:eastAsia="標楷體" w:hAnsi="標楷體"/>
                <w:szCs w:val="24"/>
              </w:rPr>
              <w:t>能了解在地文化，並關注國際局勢與全球議題</w:t>
            </w:r>
          </w:p>
          <w:p w:rsidR="00195BC2" w:rsidRPr="0020080B" w:rsidRDefault="00195BC2" w:rsidP="00CF0807">
            <w:pPr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D47C55" w:rsidRPr="0020080B" w:rsidTr="00842860">
        <w:trPr>
          <w:trHeight w:val="980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679" w:rsidRDefault="00AF61A7" w:rsidP="00CF0807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20080B">
              <w:rPr>
                <w:rFonts w:ascii="標楷體" w:eastAsia="標楷體" w:hAnsi="標楷體"/>
                <w:color w:val="000000" w:themeColor="text1"/>
                <w:szCs w:val="24"/>
              </w:rPr>
              <w:t>學</w:t>
            </w:r>
            <w:r w:rsidRPr="0020080B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習</w:t>
            </w:r>
          </w:p>
          <w:p w:rsidR="00AF61A7" w:rsidRPr="0020080B" w:rsidRDefault="00AF61A7" w:rsidP="00CF0807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080B">
              <w:rPr>
                <w:rFonts w:ascii="標楷體" w:eastAsia="標楷體" w:hAnsi="標楷體"/>
                <w:color w:val="000000" w:themeColor="text1"/>
                <w:szCs w:val="24"/>
              </w:rPr>
              <w:t>重點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1A7" w:rsidRPr="0020080B" w:rsidRDefault="00AF61A7" w:rsidP="00CF0807">
            <w:pPr>
              <w:spacing w:line="400" w:lineRule="exact"/>
              <w:ind w:left="480" w:hangingChars="200" w:hanging="480"/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</w:pPr>
            <w:r w:rsidRPr="0020080B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學習</w:t>
            </w:r>
          </w:p>
          <w:p w:rsidR="00AF61A7" w:rsidRPr="0020080B" w:rsidRDefault="00AF61A7" w:rsidP="00CF0807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080B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表現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1A3" w:rsidRPr="0020080B" w:rsidRDefault="009E11A3" w:rsidP="00CF0807">
            <w:pPr>
              <w:pStyle w:val="Default"/>
              <w:ind w:left="480" w:hangingChars="200" w:hanging="480"/>
              <w:rPr>
                <w:rFonts w:ascii="標楷體" w:eastAsia="標楷體" w:hAnsi="標楷體"/>
              </w:rPr>
            </w:pPr>
            <w:r w:rsidRPr="0020080B">
              <w:rPr>
                <w:rFonts w:ascii="標楷體" w:eastAsia="標楷體" w:hAnsi="標楷體" w:hint="eastAsia"/>
              </w:rPr>
              <w:t>1</w:t>
            </w:r>
            <w:r w:rsidR="00FF5679">
              <w:rPr>
                <w:rFonts w:ascii="標楷體" w:eastAsia="標楷體" w:hAnsi="標楷體" w:hint="eastAsia"/>
              </w:rPr>
              <w:t xml:space="preserve"> </w:t>
            </w:r>
            <w:r w:rsidRPr="0020080B">
              <w:rPr>
                <w:rFonts w:ascii="標楷體" w:eastAsia="標楷體" w:hAnsi="標楷體"/>
              </w:rPr>
              <w:t>能以團隊合作規劃可行步驟並進行探究活動，以培養分析、評估與規劃、回應多元觀點之基本能力。</w:t>
            </w:r>
          </w:p>
          <w:p w:rsidR="00464A82" w:rsidRPr="0020080B" w:rsidRDefault="009E11A3" w:rsidP="00CF0807">
            <w:pPr>
              <w:pStyle w:val="a7"/>
              <w:spacing w:line="400" w:lineRule="exact"/>
              <w:ind w:leftChars="0" w:hangingChars="200" w:hanging="480"/>
              <w:rPr>
                <w:rFonts w:ascii="標楷體" w:eastAsia="標楷體" w:hAnsi="標楷體"/>
              </w:rPr>
            </w:pPr>
            <w:r w:rsidRPr="0020080B">
              <w:rPr>
                <w:rFonts w:ascii="標楷體" w:eastAsia="標楷體" w:hAnsi="標楷體" w:hint="eastAsia"/>
              </w:rPr>
              <w:t>2</w:t>
            </w:r>
            <w:r w:rsidR="00FF5679">
              <w:rPr>
                <w:rFonts w:ascii="標楷體" w:eastAsia="標楷體" w:hAnsi="標楷體" w:hint="eastAsia"/>
              </w:rPr>
              <w:t xml:space="preserve"> </w:t>
            </w:r>
            <w:r w:rsidR="00934011" w:rsidRPr="0020080B">
              <w:rPr>
                <w:rFonts w:ascii="標楷體" w:eastAsia="標楷體" w:hAnsi="標楷體" w:hint="eastAsia"/>
              </w:rPr>
              <w:t>能</w:t>
            </w:r>
            <w:r w:rsidR="005F6EB7" w:rsidRPr="0020080B">
              <w:rPr>
                <w:rFonts w:ascii="標楷體" w:eastAsia="標楷體" w:hAnsi="標楷體"/>
              </w:rPr>
              <w:t>有效蒐集、分析各項資源，做出合宜的決定與運用</w:t>
            </w:r>
            <w:r w:rsidR="00934011" w:rsidRPr="0020080B">
              <w:rPr>
                <w:rFonts w:ascii="標楷體" w:eastAsia="標楷體" w:hAnsi="標楷體" w:hint="eastAsia"/>
              </w:rPr>
              <w:t>，</w:t>
            </w:r>
            <w:r w:rsidR="00934011" w:rsidRPr="0020080B">
              <w:rPr>
                <w:rFonts w:ascii="標楷體" w:eastAsia="標楷體" w:hAnsi="標楷體"/>
              </w:rPr>
              <w:t>並對他人的資訊或報告，提出自己的看法</w:t>
            </w:r>
            <w:r w:rsidR="005F6EB7" w:rsidRPr="0020080B">
              <w:rPr>
                <w:rFonts w:ascii="標楷體" w:eastAsia="標楷體" w:hAnsi="標楷體"/>
              </w:rPr>
              <w:t>。</w:t>
            </w:r>
          </w:p>
          <w:p w:rsidR="005F6EB7" w:rsidRPr="0020080B" w:rsidRDefault="009E11A3" w:rsidP="00CF0807">
            <w:pPr>
              <w:pStyle w:val="a7"/>
              <w:spacing w:line="400" w:lineRule="exact"/>
              <w:ind w:leftChars="0" w:hangingChars="200" w:hanging="480"/>
              <w:rPr>
                <w:rFonts w:ascii="標楷體" w:eastAsia="標楷體" w:hAnsi="標楷體"/>
              </w:rPr>
            </w:pPr>
            <w:r w:rsidRPr="0020080B">
              <w:rPr>
                <w:rFonts w:ascii="標楷體" w:eastAsia="標楷體" w:hAnsi="標楷體" w:hint="eastAsia"/>
              </w:rPr>
              <w:t>3</w:t>
            </w:r>
            <w:r w:rsidR="005F6EB7" w:rsidRPr="0020080B">
              <w:rPr>
                <w:rFonts w:ascii="標楷體" w:eastAsia="標楷體" w:hAnsi="標楷體"/>
              </w:rPr>
              <w:t xml:space="preserve"> </w:t>
            </w:r>
            <w:r w:rsidR="00934011" w:rsidRPr="0020080B">
              <w:rPr>
                <w:rFonts w:ascii="標楷體" w:eastAsia="標楷體" w:hAnsi="標楷體" w:hint="eastAsia"/>
              </w:rPr>
              <w:t>修正調整</w:t>
            </w:r>
            <w:r w:rsidR="005F6EB7" w:rsidRPr="0020080B">
              <w:rPr>
                <w:rFonts w:ascii="標楷體" w:eastAsia="標楷體" w:hAnsi="標楷體"/>
              </w:rPr>
              <w:t>個人行為</w:t>
            </w:r>
            <w:r w:rsidR="00934011" w:rsidRPr="0020080B">
              <w:rPr>
                <w:rFonts w:ascii="標楷體" w:eastAsia="標楷體" w:hAnsi="標楷體" w:hint="eastAsia"/>
              </w:rPr>
              <w:t>及生活習慣</w:t>
            </w:r>
            <w:r w:rsidR="005F6EB7" w:rsidRPr="0020080B">
              <w:rPr>
                <w:rFonts w:ascii="標楷體" w:eastAsia="標楷體" w:hAnsi="標楷體"/>
              </w:rPr>
              <w:t>，促進環境永續發 展。</w:t>
            </w:r>
          </w:p>
          <w:p w:rsidR="002D63E8" w:rsidRPr="0020080B" w:rsidRDefault="009E11A3" w:rsidP="00CF0807">
            <w:pPr>
              <w:pStyle w:val="a7"/>
              <w:spacing w:line="400" w:lineRule="exact"/>
              <w:ind w:leftChars="0" w:hangingChars="200" w:hanging="480"/>
              <w:rPr>
                <w:rFonts w:ascii="標楷體" w:eastAsia="標楷體" w:hAnsi="標楷體"/>
              </w:rPr>
            </w:pPr>
            <w:r w:rsidRPr="0020080B">
              <w:rPr>
                <w:rFonts w:ascii="標楷體" w:eastAsia="標楷體" w:hAnsi="標楷體" w:hint="eastAsia"/>
              </w:rPr>
              <w:t>4</w:t>
            </w:r>
            <w:r w:rsidR="002D63E8" w:rsidRPr="0020080B">
              <w:rPr>
                <w:rFonts w:ascii="標楷體" w:eastAsia="標楷體" w:hAnsi="標楷體"/>
              </w:rPr>
              <w:t xml:space="preserve"> 探索世界各地的生活方式，展現自己對國際文化的理解與尊重。</w:t>
            </w:r>
          </w:p>
          <w:p w:rsidR="00464A82" w:rsidRPr="0020080B" w:rsidRDefault="009E11A3" w:rsidP="00CF0807">
            <w:pPr>
              <w:pStyle w:val="a7"/>
              <w:spacing w:line="400" w:lineRule="exact"/>
              <w:ind w:leftChars="0" w:hangingChars="200" w:hanging="480"/>
              <w:rPr>
                <w:rFonts w:ascii="標楷體" w:eastAsia="標楷體" w:hAnsi="標楷體"/>
              </w:rPr>
            </w:pPr>
            <w:r w:rsidRPr="0020080B">
              <w:rPr>
                <w:rFonts w:ascii="標楷體" w:eastAsia="標楷體" w:hAnsi="標楷體" w:hint="eastAsia"/>
              </w:rPr>
              <w:t>5</w:t>
            </w:r>
            <w:r w:rsidR="00464A82" w:rsidRPr="0020080B">
              <w:rPr>
                <w:rFonts w:ascii="標楷體" w:eastAsia="標楷體" w:hAnsi="標楷體"/>
              </w:rPr>
              <w:t xml:space="preserve"> 能從學習活動、日常經驗及科技運用、自然環境、書刊及網路媒體中，進行各種有計畫 的觀察，進而能察覺問題。</w:t>
            </w:r>
          </w:p>
          <w:p w:rsidR="00464A82" w:rsidRPr="0020080B" w:rsidRDefault="00FF5679" w:rsidP="00CF0807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6 </w:t>
            </w:r>
            <w:r w:rsidR="00464A82" w:rsidRPr="0020080B">
              <w:rPr>
                <w:rFonts w:ascii="標楷體" w:eastAsia="標楷體" w:hAnsi="標楷體"/>
                <w:szCs w:val="24"/>
              </w:rPr>
              <w:t>動手實作</w:t>
            </w:r>
            <w:r w:rsidR="009E11A3" w:rsidRPr="0020080B">
              <w:rPr>
                <w:rFonts w:ascii="標楷體" w:eastAsia="標楷體" w:hAnsi="標楷體"/>
                <w:szCs w:val="24"/>
              </w:rPr>
              <w:t>驗證自己想法，</w:t>
            </w:r>
            <w:r w:rsidR="00464A82" w:rsidRPr="0020080B">
              <w:rPr>
                <w:rFonts w:ascii="標楷體" w:eastAsia="標楷體" w:hAnsi="標楷體"/>
                <w:szCs w:val="24"/>
              </w:rPr>
              <w:t>獲得 成就感。透過與同儕的討論，分享科學發現的樂趣。</w:t>
            </w:r>
            <w:r>
              <w:rPr>
                <w:rFonts w:ascii="標楷體" w:eastAsia="標楷體" w:hAnsi="標楷體" w:hint="eastAsia"/>
                <w:szCs w:val="24"/>
              </w:rPr>
              <w:t>（改自</w:t>
            </w:r>
            <w:r w:rsidRPr="0020080B">
              <w:rPr>
                <w:rFonts w:ascii="標楷體" w:eastAsia="標楷體" w:hAnsi="標楷體"/>
                <w:szCs w:val="24"/>
              </w:rPr>
              <w:t>ai-</w:t>
            </w:r>
            <w:r w:rsidRPr="0020080B">
              <w:rPr>
                <w:rFonts w:ascii="標楷體" w:eastAsia="標楷體" w:hAnsi="標楷體" w:cs="細明體" w:hint="eastAsia"/>
                <w:szCs w:val="24"/>
              </w:rPr>
              <w:t>Ⅳ</w:t>
            </w:r>
            <w:r w:rsidRPr="0020080B">
              <w:rPr>
                <w:rFonts w:ascii="標楷體" w:eastAsia="標楷體" w:hAnsi="標楷體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464A82" w:rsidRPr="0020080B" w:rsidRDefault="00CF0807" w:rsidP="00CF0807">
            <w:pPr>
              <w:pStyle w:val="a7"/>
              <w:spacing w:line="400" w:lineRule="exact"/>
              <w:ind w:leftChars="0" w:hangingChars="200" w:hanging="48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 xml:space="preserve">7 </w:t>
            </w:r>
            <w:r w:rsidR="009E11A3" w:rsidRPr="0020080B">
              <w:rPr>
                <w:rFonts w:ascii="標楷體" w:eastAsia="標楷體" w:hAnsi="標楷體"/>
              </w:rPr>
              <w:t>對於</w:t>
            </w:r>
            <w:r w:rsidR="009E11A3" w:rsidRPr="0020080B">
              <w:rPr>
                <w:rFonts w:ascii="標楷體" w:eastAsia="標楷體" w:hAnsi="標楷體" w:hint="eastAsia"/>
              </w:rPr>
              <w:t>媒體</w:t>
            </w:r>
            <w:r w:rsidR="00464A82" w:rsidRPr="0020080B">
              <w:rPr>
                <w:rFonts w:ascii="標楷體" w:eastAsia="標楷體" w:hAnsi="標楷體"/>
              </w:rPr>
              <w:t>的報導， 能抱持懷疑的態度，評估其推論的證據是否 充分且可信賴。</w:t>
            </w:r>
            <w:r>
              <w:rPr>
                <w:rFonts w:ascii="標楷體" w:eastAsia="標楷體" w:hAnsi="標楷體" w:hint="eastAsia"/>
              </w:rPr>
              <w:t>（改自</w:t>
            </w:r>
            <w:r w:rsidRPr="0020080B">
              <w:rPr>
                <w:rFonts w:ascii="標楷體" w:eastAsia="標楷體" w:hAnsi="標楷體"/>
              </w:rPr>
              <w:t>ah-</w:t>
            </w:r>
            <w:r w:rsidRPr="0020080B">
              <w:rPr>
                <w:rFonts w:ascii="標楷體" w:eastAsia="標楷體" w:hAnsi="標楷體" w:cs="細明體" w:hint="eastAsia"/>
              </w:rPr>
              <w:t>Ⅳ</w:t>
            </w:r>
            <w:r w:rsidRPr="0020080B"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D47C55" w:rsidRPr="0020080B" w:rsidTr="00842860">
        <w:trPr>
          <w:trHeight w:val="1018"/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A7" w:rsidRPr="0020080B" w:rsidRDefault="00AF61A7" w:rsidP="00CF0807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1A7" w:rsidRPr="0020080B" w:rsidRDefault="00AF61A7" w:rsidP="00CF0807">
            <w:pPr>
              <w:spacing w:line="400" w:lineRule="exact"/>
              <w:ind w:left="480" w:hangingChars="200" w:hanging="480"/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</w:pPr>
            <w:r w:rsidRPr="0020080B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學習</w:t>
            </w:r>
          </w:p>
          <w:p w:rsidR="00AF61A7" w:rsidRPr="0020080B" w:rsidRDefault="00AF61A7" w:rsidP="00CF0807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080B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內容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1B2" w:rsidRPr="0020080B" w:rsidRDefault="009561B2" w:rsidP="00CF0807">
            <w:pPr>
              <w:pStyle w:val="a7"/>
              <w:numPr>
                <w:ilvl w:val="0"/>
                <w:numId w:val="35"/>
              </w:numPr>
              <w:spacing w:line="400" w:lineRule="exact"/>
              <w:ind w:leftChars="0" w:left="480" w:hangingChars="200" w:hanging="480"/>
              <w:rPr>
                <w:rFonts w:ascii="標楷體" w:eastAsia="標楷體" w:hAnsi="標楷體"/>
              </w:rPr>
            </w:pPr>
            <w:r w:rsidRPr="0020080B">
              <w:rPr>
                <w:rFonts w:ascii="標楷體" w:eastAsia="標楷體" w:hAnsi="標楷體" w:hint="eastAsia"/>
              </w:rPr>
              <w:t>認識市售飲料廣告對消費者的影響力。</w:t>
            </w:r>
          </w:p>
          <w:p w:rsidR="009561B2" w:rsidRPr="0020080B" w:rsidRDefault="009561B2" w:rsidP="00CF0807">
            <w:pPr>
              <w:pStyle w:val="a7"/>
              <w:numPr>
                <w:ilvl w:val="0"/>
                <w:numId w:val="35"/>
              </w:numPr>
              <w:spacing w:line="400" w:lineRule="exact"/>
              <w:ind w:leftChars="0" w:left="480" w:hangingChars="200" w:hanging="480"/>
              <w:rPr>
                <w:rFonts w:ascii="標楷體" w:eastAsia="標楷體" w:hAnsi="標楷體"/>
              </w:rPr>
            </w:pPr>
            <w:r w:rsidRPr="0020080B">
              <w:rPr>
                <w:rFonts w:ascii="標楷體" w:eastAsia="標楷體" w:hAnsi="標楷體" w:hint="eastAsia"/>
              </w:rPr>
              <w:t>知道市售飲料中糖濃度對健康的影響。</w:t>
            </w:r>
          </w:p>
          <w:p w:rsidR="00B21C69" w:rsidRPr="006600E6" w:rsidRDefault="009561B2" w:rsidP="006600E6">
            <w:pPr>
              <w:pStyle w:val="a7"/>
              <w:numPr>
                <w:ilvl w:val="0"/>
                <w:numId w:val="35"/>
              </w:numPr>
              <w:spacing w:line="400" w:lineRule="exact"/>
              <w:ind w:leftChars="0" w:left="480" w:hangingChars="200" w:hanging="480"/>
              <w:rPr>
                <w:rFonts w:ascii="標楷體" w:eastAsia="標楷體" w:hAnsi="標楷體"/>
              </w:rPr>
            </w:pPr>
            <w:r w:rsidRPr="0020080B">
              <w:rPr>
                <w:rFonts w:ascii="標楷體" w:eastAsia="標楷體" w:hAnsi="標楷體" w:hint="eastAsia"/>
              </w:rPr>
              <w:t>實際測量飲料含糖量，進而知道如何選擇健康飲料。</w:t>
            </w:r>
          </w:p>
          <w:p w:rsidR="00B663AC" w:rsidRPr="0020080B" w:rsidRDefault="00B663AC" w:rsidP="00CF0807">
            <w:pPr>
              <w:pStyle w:val="a7"/>
              <w:numPr>
                <w:ilvl w:val="0"/>
                <w:numId w:val="35"/>
              </w:numPr>
              <w:spacing w:line="400" w:lineRule="exact"/>
              <w:ind w:leftChars="0" w:left="480" w:hangingChars="200" w:hanging="480"/>
              <w:rPr>
                <w:rFonts w:ascii="標楷體" w:eastAsia="標楷體" w:hAnsi="標楷體"/>
              </w:rPr>
            </w:pPr>
            <w:r w:rsidRPr="0020080B">
              <w:rPr>
                <w:rFonts w:ascii="標楷體" w:eastAsia="標楷體" w:hAnsi="標楷體" w:hint="eastAsia"/>
              </w:rPr>
              <w:t>瞭解快時尚流行與製衣產業關係。</w:t>
            </w:r>
          </w:p>
          <w:p w:rsidR="009E11A3" w:rsidRPr="0020080B" w:rsidRDefault="00B663AC" w:rsidP="00CF0807">
            <w:pPr>
              <w:pStyle w:val="a7"/>
              <w:numPr>
                <w:ilvl w:val="0"/>
                <w:numId w:val="35"/>
              </w:numPr>
              <w:spacing w:line="400" w:lineRule="exact"/>
              <w:ind w:leftChars="0" w:left="480" w:hangingChars="200" w:hanging="480"/>
              <w:rPr>
                <w:rFonts w:ascii="標楷體" w:eastAsia="標楷體" w:hAnsi="標楷體"/>
              </w:rPr>
            </w:pPr>
            <w:r w:rsidRPr="0020080B">
              <w:rPr>
                <w:rFonts w:ascii="標楷體" w:eastAsia="標楷體" w:hAnsi="標楷體" w:hint="eastAsia"/>
              </w:rPr>
              <w:t>理解個人的購衣</w:t>
            </w:r>
            <w:proofErr w:type="gramStart"/>
            <w:r w:rsidRPr="0020080B">
              <w:rPr>
                <w:rFonts w:ascii="標楷體" w:eastAsia="標楷體" w:hAnsi="標楷體" w:hint="eastAsia"/>
              </w:rPr>
              <w:t>消費觀對</w:t>
            </w:r>
            <w:r w:rsidR="001445CE" w:rsidRPr="0020080B">
              <w:rPr>
                <w:rFonts w:ascii="標楷體" w:eastAsia="標楷體" w:hAnsi="標楷體" w:hint="eastAsia"/>
              </w:rPr>
              <w:t>製</w:t>
            </w:r>
            <w:r w:rsidRPr="0020080B">
              <w:rPr>
                <w:rFonts w:ascii="標楷體" w:eastAsia="標楷體" w:hAnsi="標楷體" w:hint="eastAsia"/>
              </w:rPr>
              <w:t>衣</w:t>
            </w:r>
            <w:proofErr w:type="gramEnd"/>
            <w:r w:rsidR="001445CE" w:rsidRPr="0020080B">
              <w:rPr>
                <w:rFonts w:ascii="標楷體" w:eastAsia="標楷體" w:hAnsi="標楷體" w:hint="eastAsia"/>
              </w:rPr>
              <w:t>勞工的影響</w:t>
            </w:r>
            <w:r w:rsidR="001445CE" w:rsidRPr="0020080B">
              <w:rPr>
                <w:rFonts w:ascii="標楷體" w:eastAsia="標楷體" w:hAnsi="標楷體"/>
              </w:rPr>
              <w:t>，</w:t>
            </w:r>
            <w:r w:rsidR="001445CE" w:rsidRPr="0020080B">
              <w:rPr>
                <w:rFonts w:ascii="標楷體" w:eastAsia="標楷體" w:hAnsi="標楷體" w:hint="eastAsia"/>
              </w:rPr>
              <w:t>進而改變個人</w:t>
            </w:r>
            <w:r w:rsidR="009E11A3" w:rsidRPr="0020080B">
              <w:rPr>
                <w:rFonts w:ascii="標楷體" w:eastAsia="標楷體" w:hAnsi="標楷體"/>
              </w:rPr>
              <w:t>的服飾 消費決策及行為</w:t>
            </w:r>
            <w:r w:rsidR="009E11A3" w:rsidRPr="0020080B">
              <w:rPr>
                <w:rFonts w:ascii="標楷體" w:eastAsia="標楷體" w:hAnsi="標楷體" w:hint="eastAsia"/>
              </w:rPr>
              <w:t>。</w:t>
            </w:r>
          </w:p>
          <w:p w:rsidR="001445CE" w:rsidRPr="0020080B" w:rsidRDefault="001445CE" w:rsidP="00CF0807">
            <w:pPr>
              <w:pStyle w:val="a7"/>
              <w:numPr>
                <w:ilvl w:val="0"/>
                <w:numId w:val="35"/>
              </w:numPr>
              <w:spacing w:line="400" w:lineRule="exact"/>
              <w:ind w:leftChars="0" w:left="480" w:hangingChars="200" w:hanging="480"/>
              <w:rPr>
                <w:rFonts w:ascii="標楷體" w:eastAsia="標楷體" w:hAnsi="標楷體"/>
              </w:rPr>
            </w:pPr>
            <w:r w:rsidRPr="0020080B">
              <w:rPr>
                <w:rFonts w:ascii="標楷體" w:eastAsia="標楷體" w:hAnsi="標楷體" w:hint="eastAsia"/>
              </w:rPr>
              <w:t>知道如何處理舊衣的方法</w:t>
            </w:r>
            <w:r w:rsidR="006600E6">
              <w:rPr>
                <w:rFonts w:ascii="標楷體" w:eastAsia="標楷體" w:hAnsi="標楷體" w:hint="eastAsia"/>
              </w:rPr>
              <w:t>。</w:t>
            </w:r>
            <w:bookmarkStart w:id="0" w:name="_GoBack"/>
            <w:bookmarkEnd w:id="0"/>
          </w:p>
          <w:p w:rsidR="00195D14" w:rsidRPr="0020080B" w:rsidRDefault="00195D14" w:rsidP="00CF0807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D47C55" w:rsidRPr="0020080B" w:rsidTr="009F4343">
        <w:trPr>
          <w:trHeight w:val="654"/>
          <w:jc w:val="center"/>
        </w:trPr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37F" w:rsidRPr="0020080B" w:rsidRDefault="0015037F" w:rsidP="00CF0807">
            <w:pPr>
              <w:spacing w:line="400" w:lineRule="exact"/>
              <w:ind w:left="480" w:hangingChars="200" w:hanging="48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0080B">
              <w:rPr>
                <w:rFonts w:ascii="標楷體" w:eastAsia="標楷體" w:hAnsi="標楷體" w:cs="新細明體"/>
                <w:color w:val="000000" w:themeColor="text1"/>
                <w:szCs w:val="24"/>
              </w:rPr>
              <w:lastRenderedPageBreak/>
              <w:t xml:space="preserve"> 課程目標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74A" w:rsidRPr="0020080B" w:rsidRDefault="0076774A" w:rsidP="00CF0807">
            <w:pPr>
              <w:pStyle w:val="Default"/>
              <w:ind w:left="480" w:hangingChars="200" w:hanging="480"/>
              <w:rPr>
                <w:rFonts w:ascii="標楷體" w:eastAsia="標楷體" w:hAnsi="標楷體"/>
              </w:rPr>
            </w:pPr>
            <w:r w:rsidRPr="0020080B">
              <w:rPr>
                <w:rFonts w:ascii="標楷體" w:eastAsia="標楷體" w:hAnsi="標楷體"/>
              </w:rPr>
              <w:t>1.學生能提出問題、蒐集資料、繪製圖表、依據知識合理提出證據與結論</w:t>
            </w:r>
            <w:r w:rsidR="00FD72D8">
              <w:rPr>
                <w:rFonts w:ascii="標楷體" w:eastAsia="標楷體" w:hAnsi="標楷體" w:hint="eastAsia"/>
              </w:rPr>
              <w:t>的</w:t>
            </w:r>
            <w:r w:rsidR="00FD72D8" w:rsidRPr="0020080B">
              <w:rPr>
                <w:rFonts w:ascii="標楷體" w:eastAsia="標楷體" w:hAnsi="標楷體"/>
              </w:rPr>
              <w:t>能力</w:t>
            </w:r>
            <w:r w:rsidRPr="0020080B">
              <w:rPr>
                <w:rFonts w:ascii="標楷體" w:eastAsia="標楷體" w:hAnsi="標楷體"/>
              </w:rPr>
              <w:t>。</w:t>
            </w:r>
          </w:p>
          <w:p w:rsidR="0076774A" w:rsidRPr="0020080B" w:rsidRDefault="0076774A" w:rsidP="00CF0807">
            <w:pPr>
              <w:pStyle w:val="Default"/>
              <w:ind w:left="480" w:hangingChars="200" w:hanging="480"/>
              <w:rPr>
                <w:rFonts w:ascii="標楷體" w:eastAsia="標楷體" w:hAnsi="標楷體"/>
              </w:rPr>
            </w:pPr>
            <w:r w:rsidRPr="0020080B">
              <w:rPr>
                <w:rFonts w:ascii="標楷體" w:eastAsia="標楷體" w:hAnsi="標楷體"/>
              </w:rPr>
              <w:t>2.學生學習從日常生活經驗中找出問題，並善用生活週遭的物品、器材儀器、科技設備及資源，以解決問題</w:t>
            </w:r>
            <w:r w:rsidR="00FD72D8">
              <w:rPr>
                <w:rFonts w:ascii="標楷體" w:eastAsia="標楷體" w:hAnsi="標楷體" w:hint="eastAsia"/>
              </w:rPr>
              <w:t>的</w:t>
            </w:r>
            <w:r w:rsidR="00FD72D8" w:rsidRPr="0020080B">
              <w:rPr>
                <w:rFonts w:ascii="標楷體" w:eastAsia="標楷體" w:hAnsi="標楷體"/>
              </w:rPr>
              <w:t>能力</w:t>
            </w:r>
            <w:r w:rsidRPr="0020080B">
              <w:rPr>
                <w:rFonts w:ascii="標楷體" w:eastAsia="標楷體" w:hAnsi="標楷體"/>
              </w:rPr>
              <w:t>。</w:t>
            </w:r>
          </w:p>
          <w:p w:rsidR="0076774A" w:rsidRPr="0020080B" w:rsidRDefault="0076774A" w:rsidP="00CF0807">
            <w:pPr>
              <w:pStyle w:val="Default"/>
              <w:ind w:left="480" w:hangingChars="200" w:hanging="480"/>
              <w:rPr>
                <w:rFonts w:ascii="標楷體" w:eastAsia="標楷體" w:hAnsi="標楷體"/>
              </w:rPr>
            </w:pPr>
            <w:r w:rsidRPr="0020080B">
              <w:rPr>
                <w:rFonts w:ascii="標楷體" w:eastAsia="標楷體" w:hAnsi="標楷體"/>
              </w:rPr>
              <w:t>3.學生能以團隊合作規劃可行步驟並進行探究活動，以培養分析、評估與規劃、回應多元觀點之基本能力。</w:t>
            </w:r>
          </w:p>
          <w:p w:rsidR="0076774A" w:rsidRPr="0020080B" w:rsidRDefault="0076774A" w:rsidP="00CF0807">
            <w:pPr>
              <w:pStyle w:val="Default"/>
              <w:ind w:left="480" w:hangingChars="200" w:hanging="480"/>
              <w:rPr>
                <w:rFonts w:ascii="標楷體" w:eastAsia="標楷體" w:hAnsi="標楷體"/>
              </w:rPr>
            </w:pPr>
            <w:r w:rsidRPr="0020080B">
              <w:rPr>
                <w:rFonts w:ascii="標楷體" w:eastAsia="標楷體" w:hAnsi="標楷體"/>
              </w:rPr>
              <w:t>4.學生學習分辨資訊之可靠程度及合法應用，獲得有助於探究和解決問題的資訊基本能力。</w:t>
            </w:r>
          </w:p>
          <w:p w:rsidR="0015037F" w:rsidRPr="0020080B" w:rsidRDefault="0015037F" w:rsidP="00CF0807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D47C55" w:rsidRPr="0020080B" w:rsidTr="00B75310">
        <w:trPr>
          <w:trHeight w:val="2119"/>
          <w:jc w:val="center"/>
        </w:trPr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37F" w:rsidRPr="0020080B" w:rsidRDefault="0015037F" w:rsidP="00CF0807">
            <w:pPr>
              <w:spacing w:line="400" w:lineRule="exact"/>
              <w:ind w:left="480" w:hangingChars="200" w:hanging="48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0080B">
              <w:rPr>
                <w:rFonts w:ascii="標楷體" w:eastAsia="標楷體" w:hAnsi="標楷體" w:cs="新細明體"/>
                <w:color w:val="000000" w:themeColor="text1"/>
                <w:szCs w:val="24"/>
              </w:rPr>
              <w:t>表現任務</w:t>
            </w:r>
          </w:p>
          <w:p w:rsidR="0015037F" w:rsidRPr="0020080B" w:rsidRDefault="0015037F" w:rsidP="00CF0807">
            <w:pPr>
              <w:spacing w:line="400" w:lineRule="exact"/>
              <w:ind w:left="480" w:hangingChars="200" w:hanging="48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0080B">
              <w:rPr>
                <w:rFonts w:ascii="標楷體" w:eastAsia="標楷體" w:hAnsi="標楷體" w:cs="新細明體"/>
                <w:color w:val="000000" w:themeColor="text1"/>
                <w:szCs w:val="24"/>
              </w:rPr>
              <w:t>(總結性評量)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0F0" w:rsidRDefault="00FF62BD" w:rsidP="00CF0807">
            <w:pPr>
              <w:pStyle w:val="a7"/>
              <w:numPr>
                <w:ilvl w:val="0"/>
                <w:numId w:val="34"/>
              </w:numPr>
              <w:spacing w:line="400" w:lineRule="exact"/>
              <w:ind w:leftChars="0"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5148D6">
              <w:rPr>
                <w:rFonts w:ascii="標楷體" w:eastAsia="標楷體" w:hAnsi="標楷體"/>
              </w:rPr>
              <w:t>透過「SWOT分析」探討連鎖飲料店在經營方面的優劣勢</w:t>
            </w:r>
            <w:r w:rsidR="00B45E76" w:rsidRPr="0020080B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:rsidR="00B75310" w:rsidRPr="00FF62BD" w:rsidRDefault="00FF62BD" w:rsidP="00FF62BD">
            <w:pPr>
              <w:pStyle w:val="a7"/>
              <w:numPr>
                <w:ilvl w:val="0"/>
                <w:numId w:val="34"/>
              </w:numPr>
              <w:spacing w:line="400" w:lineRule="exact"/>
              <w:ind w:leftChars="0" w:left="480" w:hangingChars="200" w:hanging="480"/>
              <w:rPr>
                <w:rFonts w:ascii="標楷體" w:eastAsia="標楷體" w:hAnsi="標楷體" w:hint="eastAsia"/>
                <w:color w:val="000000" w:themeColor="text1"/>
              </w:rPr>
            </w:pPr>
            <w:r w:rsidRPr="00FF62BD">
              <w:rPr>
                <w:rFonts w:ascii="標楷體" w:eastAsia="標楷體" w:hAnsi="標楷體" w:hint="eastAsia"/>
              </w:rPr>
              <w:t>以</w:t>
            </w:r>
            <w:r w:rsidRPr="00FF62BD">
              <w:rPr>
                <w:rFonts w:ascii="標楷體" w:eastAsia="標楷體" w:hAnsi="標楷體"/>
              </w:rPr>
              <w:t>快時尚</w:t>
            </w:r>
            <w:r w:rsidRPr="00FF62BD">
              <w:rPr>
                <w:rFonts w:ascii="標楷體" w:eastAsia="標楷體" w:hAnsi="標楷體" w:hint="eastAsia"/>
              </w:rPr>
              <w:t>為例</w:t>
            </w:r>
            <w:r>
              <w:rPr>
                <w:rFonts w:ascii="標楷體" w:eastAsia="標楷體" w:hAnsi="標楷體" w:hint="eastAsia"/>
              </w:rPr>
              <w:t>，</w:t>
            </w:r>
            <w:r w:rsidRPr="00FF62BD">
              <w:rPr>
                <w:rFonts w:ascii="標楷體" w:eastAsia="標楷體" w:hAnsi="標楷體" w:hint="eastAsia"/>
              </w:rPr>
              <w:t>整理並分析所收集的資料</w:t>
            </w:r>
            <w:r>
              <w:rPr>
                <w:rFonts w:ascii="標楷體" w:eastAsia="標楷體" w:hAnsi="標楷體" w:hint="eastAsia"/>
              </w:rPr>
              <w:t>，進行</w:t>
            </w:r>
            <w:r w:rsidRPr="00FF62BD">
              <w:rPr>
                <w:rFonts w:ascii="標楷體" w:eastAsia="標楷體" w:hAnsi="標楷體" w:hint="eastAsia"/>
              </w:rPr>
              <w:t>議題思辨與公聽會。</w:t>
            </w:r>
          </w:p>
        </w:tc>
      </w:tr>
      <w:tr w:rsidR="00D47C55" w:rsidRPr="0020080B" w:rsidTr="00EA55E4">
        <w:trPr>
          <w:trHeight w:val="1266"/>
          <w:jc w:val="center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37F" w:rsidRPr="0020080B" w:rsidRDefault="0015037F" w:rsidP="00CF0807">
            <w:pPr>
              <w:spacing w:line="400" w:lineRule="exact"/>
              <w:ind w:left="480" w:hangingChars="200" w:hanging="48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0080B">
              <w:rPr>
                <w:rFonts w:ascii="標楷體" w:eastAsia="標楷體" w:hAnsi="標楷體" w:cs="新細明體"/>
                <w:color w:val="000000" w:themeColor="text1"/>
                <w:szCs w:val="24"/>
              </w:rPr>
              <w:t>教學進度</w:t>
            </w:r>
          </w:p>
          <w:p w:rsidR="0015037F" w:rsidRPr="0020080B" w:rsidRDefault="0015037F" w:rsidP="00CF0807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080B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週次</w:t>
            </w:r>
            <w:r w:rsidRPr="0020080B">
              <w:rPr>
                <w:rFonts w:ascii="標楷體" w:eastAsia="標楷體" w:hAnsi="標楷體" w:cs="新細明體"/>
                <w:color w:val="000000" w:themeColor="text1"/>
                <w:szCs w:val="24"/>
              </w:rPr>
              <w:t>/</w:t>
            </w:r>
            <w:r w:rsidRPr="0020080B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節數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37F" w:rsidRPr="0020080B" w:rsidRDefault="0015037F" w:rsidP="00CF0807">
            <w:pPr>
              <w:snapToGrid w:val="0"/>
              <w:spacing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080B">
              <w:rPr>
                <w:rFonts w:ascii="標楷體" w:eastAsia="標楷體" w:hAnsi="標楷體"/>
                <w:color w:val="000000" w:themeColor="text1"/>
                <w:szCs w:val="24"/>
              </w:rPr>
              <w:t>單元子題</w:t>
            </w:r>
          </w:p>
        </w:tc>
        <w:tc>
          <w:tcPr>
            <w:tcW w:w="3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37F" w:rsidRPr="0020080B" w:rsidRDefault="0015037F" w:rsidP="00CF0807">
            <w:pPr>
              <w:snapToGrid w:val="0"/>
              <w:spacing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080B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單元內容</w:t>
            </w:r>
            <w:r w:rsidRPr="0020080B">
              <w:rPr>
                <w:rFonts w:ascii="標楷體" w:eastAsia="標楷體" w:hAnsi="標楷體" w:cs="新細明體"/>
                <w:color w:val="000000" w:themeColor="text1"/>
                <w:szCs w:val="24"/>
              </w:rPr>
              <w:t>與教學活動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37F" w:rsidRPr="0020080B" w:rsidRDefault="0015037F" w:rsidP="00CF0807">
            <w:pPr>
              <w:snapToGrid w:val="0"/>
              <w:spacing w:line="400" w:lineRule="exact"/>
              <w:ind w:left="480" w:hangingChars="200" w:hanging="48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0080B">
              <w:rPr>
                <w:rFonts w:ascii="標楷體" w:eastAsia="標楷體" w:hAnsi="標楷體" w:cs="新細明體"/>
                <w:color w:val="000000" w:themeColor="text1"/>
                <w:szCs w:val="24"/>
              </w:rPr>
              <w:t>[檢核點(形成性評量)]</w:t>
            </w:r>
          </w:p>
        </w:tc>
      </w:tr>
      <w:tr w:rsidR="003705E5" w:rsidRPr="0020080B" w:rsidTr="00842860">
        <w:trPr>
          <w:trHeight w:val="932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5E5" w:rsidRPr="0020080B" w:rsidRDefault="003705E5" w:rsidP="00CF0807">
            <w:pPr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20080B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第</w:t>
            </w:r>
          </w:p>
          <w:p w:rsidR="003705E5" w:rsidRPr="0020080B" w:rsidRDefault="003705E5" w:rsidP="00CF0807">
            <w:pPr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080B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  <w:p w:rsidR="003705E5" w:rsidRPr="0020080B" w:rsidRDefault="003705E5" w:rsidP="00CF0807">
            <w:pPr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080B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學期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5E5" w:rsidRPr="0020080B" w:rsidRDefault="003705E5" w:rsidP="00CF0807">
            <w:pPr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080B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5E5" w:rsidRPr="0020080B" w:rsidRDefault="003705E5" w:rsidP="00CF0807">
            <w:pPr>
              <w:ind w:left="480" w:hangingChars="200" w:hanging="48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0080B">
              <w:rPr>
                <w:rFonts w:ascii="標楷體" w:eastAsia="標楷體" w:hAnsi="標楷體" w:cs="新細明體"/>
                <w:color w:val="000000" w:themeColor="text1"/>
                <w:szCs w:val="24"/>
              </w:rPr>
              <w:t>課程介紹</w:t>
            </w:r>
          </w:p>
        </w:tc>
        <w:tc>
          <w:tcPr>
            <w:tcW w:w="3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5E5" w:rsidRPr="0020080B" w:rsidRDefault="003705E5" w:rsidP="00CF0807">
            <w:pPr>
              <w:pStyle w:val="a7"/>
              <w:snapToGrid w:val="0"/>
              <w:ind w:leftChars="0" w:hangingChars="200" w:hanging="480"/>
              <w:rPr>
                <w:rFonts w:ascii="標楷體" w:eastAsia="標楷體" w:hAnsi="標楷體" w:cs="新細明體"/>
                <w:color w:val="000000" w:themeColor="text1"/>
              </w:rPr>
            </w:pPr>
            <w:r w:rsidRPr="0020080B">
              <w:rPr>
                <w:rFonts w:ascii="標楷體" w:eastAsia="標楷體" w:hAnsi="標楷體" w:cs="新細明體"/>
                <w:color w:val="000000" w:themeColor="text1"/>
              </w:rPr>
              <w:t>課程介紹與分組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E5" w:rsidRPr="0020080B" w:rsidRDefault="003705E5" w:rsidP="00CF0807">
            <w:pPr>
              <w:pStyle w:val="1"/>
              <w:spacing w:before="161" w:after="150" w:line="240" w:lineRule="auto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914896" w:rsidRPr="0020080B" w:rsidTr="00DA2D78">
        <w:trPr>
          <w:trHeight w:val="2810"/>
          <w:jc w:val="center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4896" w:rsidRPr="0020080B" w:rsidRDefault="00914896" w:rsidP="00A44C61">
            <w:pPr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896" w:rsidRPr="0020080B" w:rsidRDefault="00914896" w:rsidP="00A44C61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  <w:lang w:eastAsia="zh-HK"/>
              </w:rPr>
            </w:pPr>
            <w:r w:rsidRPr="0020080B">
              <w:rPr>
                <w:rFonts w:ascii="標楷體" w:eastAsia="標楷體" w:hAnsi="標楷體"/>
                <w:szCs w:val="24"/>
                <w:lang w:eastAsia="zh-HK"/>
              </w:rPr>
              <w:t>第</w:t>
            </w:r>
          </w:p>
          <w:p w:rsidR="00914896" w:rsidRPr="0020080B" w:rsidRDefault="00914896" w:rsidP="00A44C61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2</w:t>
            </w:r>
            <w:r w:rsidRPr="0020080B">
              <w:rPr>
                <w:rFonts w:ascii="標楷體" w:eastAsia="標楷體" w:hAnsi="標楷體"/>
                <w:szCs w:val="24"/>
                <w:lang w:eastAsia="zh-HK"/>
              </w:rPr>
              <w:t>-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10</w:t>
            </w:r>
          </w:p>
          <w:p w:rsidR="00914896" w:rsidRPr="0020080B" w:rsidRDefault="00914896" w:rsidP="00A44C61">
            <w:pPr>
              <w:snapToGrid w:val="0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080B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896" w:rsidRPr="0020080B" w:rsidRDefault="00914896" w:rsidP="00A44C61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080B">
              <w:rPr>
                <w:rFonts w:ascii="標楷體" w:eastAsia="標楷體" w:hAnsi="標楷體" w:cs="新細明體"/>
                <w:color w:val="000000" w:themeColor="text1"/>
                <w:szCs w:val="24"/>
              </w:rPr>
              <w:t>吸「飲」力大探索</w:t>
            </w:r>
          </w:p>
          <w:p w:rsidR="00914896" w:rsidRPr="0020080B" w:rsidRDefault="00914896" w:rsidP="00A44C61">
            <w:pPr>
              <w:snapToGrid w:val="0"/>
              <w:ind w:left="480" w:hangingChars="200" w:hanging="48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  <w:p w:rsidR="00914896" w:rsidRPr="0020080B" w:rsidRDefault="00914896" w:rsidP="00A44C61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896" w:rsidRPr="00AF2A17" w:rsidRDefault="00914896" w:rsidP="00A44C61">
            <w:pPr>
              <w:pStyle w:val="a7"/>
              <w:numPr>
                <w:ilvl w:val="0"/>
                <w:numId w:val="37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AF2A17">
              <w:rPr>
                <w:rFonts w:ascii="標楷體" w:eastAsia="標楷體" w:hAnsi="標楷體" w:hint="eastAsia"/>
                <w:color w:val="000000" w:themeColor="text1"/>
              </w:rPr>
              <w:t>色彩理論與藝術鑑賞。</w:t>
            </w:r>
          </w:p>
          <w:p w:rsidR="00914896" w:rsidRDefault="00914896" w:rsidP="00A44C61">
            <w:pPr>
              <w:pStyle w:val="a7"/>
              <w:numPr>
                <w:ilvl w:val="0"/>
                <w:numId w:val="37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AF2A17">
              <w:rPr>
                <w:rFonts w:ascii="標楷體" w:eastAsia="標楷體" w:hAnsi="標楷體" w:hint="eastAsia"/>
                <w:color w:val="000000" w:themeColor="text1"/>
              </w:rPr>
              <w:t>以</w:t>
            </w:r>
            <w:r w:rsidRPr="00AF2A17">
              <w:rPr>
                <w:rFonts w:ascii="標楷體" w:eastAsia="標楷體" w:hAnsi="標楷體"/>
                <w:color w:val="000000" w:themeColor="text1"/>
              </w:rPr>
              <w:t>飲料</w:t>
            </w:r>
            <w:r w:rsidRPr="00AF2A17">
              <w:rPr>
                <w:rFonts w:ascii="標楷體" w:eastAsia="標楷體" w:hAnsi="標楷體" w:hint="eastAsia"/>
                <w:color w:val="000000" w:themeColor="text1"/>
              </w:rPr>
              <w:t>廣告為題材實作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914896" w:rsidRDefault="00914896" w:rsidP="00A44C61">
            <w:pPr>
              <w:pStyle w:val="a7"/>
              <w:numPr>
                <w:ilvl w:val="0"/>
                <w:numId w:val="37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溶液分析方法。</w:t>
            </w:r>
          </w:p>
          <w:p w:rsidR="00914896" w:rsidRDefault="00914896" w:rsidP="00A44C61">
            <w:pPr>
              <w:pStyle w:val="a7"/>
              <w:numPr>
                <w:ilvl w:val="0"/>
                <w:numId w:val="37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以濃度</w:t>
            </w:r>
            <w:r>
              <w:rPr>
                <w:rFonts w:ascii="新細明體" w:hAnsi="新細明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糖度</w:t>
            </w:r>
            <w:r w:rsidRPr="00AF2A17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Pr="00AF2A17">
              <w:rPr>
                <w:rFonts w:ascii="標楷體" w:eastAsia="標楷體" w:hAnsi="標楷體" w:hint="eastAsia"/>
                <w:color w:val="000000" w:themeColor="text1"/>
              </w:rPr>
              <w:t>菌量</w:t>
            </w:r>
            <w:proofErr w:type="gramEnd"/>
            <w:r w:rsidRPr="00AF2A17">
              <w:rPr>
                <w:rFonts w:ascii="標楷體" w:eastAsia="標楷體" w:hAnsi="標楷體" w:hint="eastAsia"/>
                <w:color w:val="000000" w:themeColor="text1"/>
              </w:rPr>
              <w:t>、酸鹼值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實作。</w:t>
            </w:r>
          </w:p>
          <w:p w:rsidR="00914896" w:rsidRPr="00AF2A17" w:rsidRDefault="00914896" w:rsidP="00A44C61">
            <w:pPr>
              <w:pStyle w:val="a7"/>
              <w:numPr>
                <w:ilvl w:val="0"/>
                <w:numId w:val="37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AF2A17">
              <w:rPr>
                <w:rFonts w:ascii="標楷體" w:eastAsia="標楷體" w:hAnsi="標楷體" w:cs="新細明體" w:hint="eastAsia"/>
                <w:color w:val="000000" w:themeColor="text1"/>
              </w:rPr>
              <w:t>媒體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判</w:t>
            </w:r>
            <w:r w:rsidRPr="00AF2A17">
              <w:rPr>
                <w:rFonts w:ascii="標楷體" w:eastAsia="標楷體" w:hAnsi="標楷體" w:cs="新細明體" w:hint="eastAsia"/>
                <w:color w:val="000000" w:themeColor="text1"/>
              </w:rPr>
              <w:t>讀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914896" w:rsidRPr="00B0791F" w:rsidRDefault="00914896" w:rsidP="00A44C61">
            <w:pPr>
              <w:pStyle w:val="a7"/>
              <w:numPr>
                <w:ilvl w:val="0"/>
                <w:numId w:val="37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5705D2">
              <w:rPr>
                <w:rFonts w:ascii="標楷體" w:eastAsia="標楷體" w:hAnsi="標楷體" w:cs="新細明體"/>
                <w:color w:val="000000" w:themeColor="text1"/>
              </w:rPr>
              <w:t>GOOGLE MAP</w:t>
            </w:r>
            <w:r w:rsidRPr="005705D2">
              <w:rPr>
                <w:rFonts w:ascii="標楷體" w:eastAsia="標楷體" w:hAnsi="標楷體" w:cs="新細明體" w:hint="eastAsia"/>
                <w:color w:val="000000" w:themeColor="text1"/>
              </w:rPr>
              <w:t>介紹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與應用。</w:t>
            </w:r>
          </w:p>
          <w:p w:rsidR="00914896" w:rsidRPr="00B0791F" w:rsidRDefault="00914896" w:rsidP="00A44C61">
            <w:pPr>
              <w:pStyle w:val="a7"/>
              <w:numPr>
                <w:ilvl w:val="0"/>
                <w:numId w:val="37"/>
              </w:numPr>
              <w:snapToGrid w:val="0"/>
              <w:ind w:leftChars="0"/>
              <w:rPr>
                <w:rFonts w:ascii="標楷體" w:eastAsia="標楷體" w:hAnsi="標楷體" w:hint="eastAsia"/>
                <w:color w:val="000000" w:themeColor="text1"/>
              </w:rPr>
            </w:pPr>
            <w:r w:rsidRPr="00B0791F">
              <w:rPr>
                <w:rFonts w:ascii="標楷體" w:eastAsia="標楷體" w:hAnsi="標楷體" w:cs="新細明體"/>
                <w:color w:val="000000" w:themeColor="text1"/>
              </w:rPr>
              <w:t>以 GOOGLE MAP查出飲料地圖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，</w:t>
            </w:r>
            <w:r w:rsidRPr="00B0791F">
              <w:rPr>
                <w:rFonts w:ascii="標楷體" w:eastAsia="標楷體" w:hAnsi="標楷體" w:cs="新細明體"/>
                <w:color w:val="000000" w:themeColor="text1"/>
              </w:rPr>
              <w:t>繪出文山區飲料地圖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4896" w:rsidRDefault="00914896" w:rsidP="00A44C61">
            <w:pPr>
              <w:pStyle w:val="1"/>
              <w:widowControl/>
              <w:shd w:val="clear" w:color="auto" w:fill="FFFFFF" w:themeFill="background1"/>
              <w:suppressAutoHyphens w:val="0"/>
              <w:spacing w:before="0" w:after="0" w:line="240" w:lineRule="auto"/>
              <w:ind w:left="480" w:hangingChars="200" w:hanging="480"/>
              <w:jc w:val="both"/>
              <w:rPr>
                <w:rFonts w:ascii="標楷體" w:eastAsia="標楷體" w:hAnsi="標楷體" w:cs="Times New Roman"/>
                <w:b w:val="0"/>
                <w:bCs w:val="0"/>
                <w:kern w:val="3"/>
                <w:sz w:val="24"/>
                <w:szCs w:val="24"/>
              </w:rPr>
            </w:pPr>
            <w:r w:rsidRPr="0020080B">
              <w:rPr>
                <w:rFonts w:ascii="標楷體" w:eastAsia="標楷體" w:hAnsi="標楷體" w:cs="Times New Roman"/>
                <w:b w:val="0"/>
                <w:bCs w:val="0"/>
                <w:kern w:val="3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b w:val="0"/>
                <w:bCs w:val="0"/>
                <w:kern w:val="3"/>
                <w:sz w:val="24"/>
                <w:szCs w:val="24"/>
              </w:rPr>
              <w:t>課堂參與度</w:t>
            </w:r>
          </w:p>
          <w:p w:rsidR="00914896" w:rsidRDefault="00914896" w:rsidP="00A44C6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2</w:t>
            </w:r>
            <w:r w:rsidRPr="00E21282">
              <w:rPr>
                <w:rFonts w:ascii="標楷體" w:eastAsia="標楷體" w:hAnsi="標楷體" w:hint="eastAsia"/>
                <w:szCs w:val="24"/>
              </w:rPr>
              <w:t>學習單練習</w:t>
            </w:r>
          </w:p>
          <w:p w:rsidR="00914896" w:rsidRPr="00E21282" w:rsidRDefault="00914896" w:rsidP="00A44C6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3口頭發表</w:t>
            </w:r>
          </w:p>
          <w:p w:rsidR="00914896" w:rsidRPr="00E21282" w:rsidRDefault="00914896" w:rsidP="00A44C61"/>
          <w:p w:rsidR="00914896" w:rsidRPr="0020080B" w:rsidRDefault="00914896" w:rsidP="00A44C61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</w:p>
          <w:p w:rsidR="00914896" w:rsidRPr="0020080B" w:rsidRDefault="00914896" w:rsidP="00A44C61">
            <w:pPr>
              <w:snapToGrid w:val="0"/>
              <w:ind w:left="480" w:hangingChars="200" w:hanging="48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</w:tc>
      </w:tr>
      <w:tr w:rsidR="003705E5" w:rsidRPr="0020080B" w:rsidTr="00842860">
        <w:trPr>
          <w:trHeight w:val="932"/>
          <w:jc w:val="center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5E5" w:rsidRPr="0020080B" w:rsidRDefault="003705E5" w:rsidP="00CF0807">
            <w:pPr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C7D" w:rsidRPr="0020080B" w:rsidRDefault="008F1C7D" w:rsidP="008F1C7D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  <w:lang w:eastAsia="zh-HK"/>
              </w:rPr>
            </w:pPr>
            <w:r w:rsidRPr="0020080B">
              <w:rPr>
                <w:rFonts w:ascii="標楷體" w:eastAsia="標楷體" w:hAnsi="標楷體"/>
                <w:szCs w:val="24"/>
                <w:lang w:eastAsia="zh-HK"/>
              </w:rPr>
              <w:t>第</w:t>
            </w:r>
          </w:p>
          <w:p w:rsidR="008F1C7D" w:rsidRDefault="008F1C7D" w:rsidP="008F1C7D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1</w:t>
            </w:r>
            <w:r w:rsidR="00624BCD">
              <w:rPr>
                <w:rFonts w:ascii="標楷體" w:eastAsia="標楷體" w:hAnsi="標楷體"/>
                <w:szCs w:val="24"/>
                <w:lang w:eastAsia="zh-HK"/>
              </w:rPr>
              <w:t>1</w:t>
            </w:r>
            <w:r w:rsidRPr="0020080B">
              <w:rPr>
                <w:rFonts w:ascii="標楷體" w:eastAsia="標楷體" w:hAnsi="標楷體"/>
                <w:szCs w:val="24"/>
                <w:lang w:eastAsia="zh-HK"/>
              </w:rPr>
              <w:t>-</w:t>
            </w:r>
          </w:p>
          <w:p w:rsidR="008F1C7D" w:rsidRPr="0020080B" w:rsidRDefault="008F1C7D" w:rsidP="008F1C7D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20</w:t>
            </w:r>
          </w:p>
          <w:p w:rsidR="003705E5" w:rsidRPr="0020080B" w:rsidRDefault="008F1C7D" w:rsidP="008F1C7D">
            <w:pPr>
              <w:snapToGrid w:val="0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080B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5E5" w:rsidRPr="0020080B" w:rsidRDefault="003705E5" w:rsidP="00CF0807">
            <w:pPr>
              <w:snapToGrid w:val="0"/>
              <w:ind w:left="480" w:hangingChars="200" w:hanging="48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0080B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「大飲」，隱於市</w:t>
            </w:r>
          </w:p>
        </w:tc>
        <w:tc>
          <w:tcPr>
            <w:tcW w:w="3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5E5" w:rsidRDefault="003705E5" w:rsidP="00563233">
            <w:pPr>
              <w:pStyle w:val="a7"/>
              <w:ind w:leftChars="0" w:left="360"/>
              <w:jc w:val="both"/>
              <w:rPr>
                <w:rFonts w:ascii="標楷體" w:eastAsia="標楷體" w:hAnsi="標楷體" w:hint="eastAsia"/>
              </w:rPr>
            </w:pPr>
          </w:p>
          <w:p w:rsidR="00E21282" w:rsidRDefault="00FD72D8" w:rsidP="005148D6">
            <w:pPr>
              <w:pStyle w:val="a7"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148D6">
              <w:rPr>
                <w:rFonts w:ascii="標楷體" w:eastAsia="標楷體" w:hAnsi="標楷體" w:hint="eastAsia"/>
              </w:rPr>
              <w:t>利用網路關鍵字搜集資料</w:t>
            </w:r>
            <w:r w:rsidR="00E21282" w:rsidRPr="005148D6">
              <w:rPr>
                <w:rFonts w:ascii="標楷體" w:eastAsia="標楷體" w:hAnsi="標楷體" w:hint="eastAsia"/>
              </w:rPr>
              <w:t>。</w:t>
            </w:r>
          </w:p>
          <w:p w:rsidR="00E21282" w:rsidRDefault="00E21282" w:rsidP="005148D6">
            <w:pPr>
              <w:pStyle w:val="a7"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148D6">
              <w:rPr>
                <w:rFonts w:ascii="標楷體" w:eastAsia="標楷體" w:hAnsi="標楷體" w:hint="eastAsia"/>
              </w:rPr>
              <w:t>整理並分析所收集的資料。</w:t>
            </w:r>
          </w:p>
          <w:p w:rsidR="00C03101" w:rsidRPr="00C013CF" w:rsidRDefault="00C013CF" w:rsidP="00C013CF">
            <w:pPr>
              <w:pStyle w:val="a7"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資料呈現方式:</w:t>
            </w:r>
            <w:r w:rsidRPr="00C013CF">
              <w:rPr>
                <w:rFonts w:ascii="標楷體" w:eastAsia="標楷體" w:hAnsi="標楷體" w:hint="eastAsia"/>
              </w:rPr>
              <w:t>表格</w:t>
            </w:r>
            <w:r>
              <w:rPr>
                <w:rFonts w:ascii="標楷體" w:eastAsia="標楷體" w:hAnsi="標楷體" w:hint="eastAsia"/>
              </w:rPr>
              <w:t>與</w:t>
            </w:r>
            <w:r w:rsidRPr="00C013CF">
              <w:rPr>
                <w:rFonts w:ascii="標楷體" w:eastAsia="標楷體" w:hAnsi="標楷體" w:hint="eastAsia"/>
              </w:rPr>
              <w:t>關係圖繪製。</w:t>
            </w:r>
          </w:p>
          <w:p w:rsidR="003705E5" w:rsidRDefault="00E21282" w:rsidP="005148D6">
            <w:pPr>
              <w:pStyle w:val="a7"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148D6">
              <w:rPr>
                <w:rFonts w:ascii="標楷體" w:eastAsia="標楷體" w:hAnsi="標楷體" w:hint="eastAsia"/>
              </w:rPr>
              <w:t>以手搖</w:t>
            </w:r>
            <w:r w:rsidR="003705E5" w:rsidRPr="005148D6">
              <w:rPr>
                <w:rFonts w:ascii="標楷體" w:eastAsia="標楷體" w:hAnsi="標楷體"/>
              </w:rPr>
              <w:t>飲料</w:t>
            </w:r>
            <w:r w:rsidRPr="005148D6">
              <w:rPr>
                <w:rFonts w:ascii="標楷體" w:eastAsia="標楷體" w:hAnsi="標楷體" w:hint="eastAsia"/>
              </w:rPr>
              <w:t>為題材，作為資料收集及分析的練習。</w:t>
            </w:r>
          </w:p>
          <w:p w:rsidR="00563233" w:rsidRPr="005148D6" w:rsidRDefault="00563233" w:rsidP="00563233">
            <w:pPr>
              <w:pStyle w:val="a7"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148D6">
              <w:rPr>
                <w:rFonts w:ascii="標楷體" w:eastAsia="標楷體" w:hAnsi="標楷體" w:hint="eastAsia"/>
              </w:rPr>
              <w:t>認識</w:t>
            </w:r>
            <w:r w:rsidRPr="005148D6">
              <w:rPr>
                <w:rFonts w:ascii="標楷體" w:eastAsia="標楷體" w:hAnsi="標楷體"/>
              </w:rPr>
              <w:t>「SWOT分析」</w:t>
            </w:r>
            <w:r w:rsidRPr="005148D6">
              <w:rPr>
                <w:rFonts w:ascii="標楷體" w:eastAsia="標楷體" w:hAnsi="標楷體" w:hint="eastAsia"/>
              </w:rPr>
              <w:t>方法。</w:t>
            </w:r>
          </w:p>
          <w:p w:rsidR="00563233" w:rsidRPr="005148D6" w:rsidRDefault="00563233" w:rsidP="00563233">
            <w:pPr>
              <w:pStyle w:val="a7"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148D6">
              <w:rPr>
                <w:rFonts w:ascii="標楷體" w:eastAsia="標楷體" w:hAnsi="標楷體"/>
              </w:rPr>
              <w:t>透過「SWOT分析」探討連鎖飲</w:t>
            </w:r>
            <w:r w:rsidRPr="005148D6">
              <w:rPr>
                <w:rFonts w:ascii="標楷體" w:eastAsia="標楷體" w:hAnsi="標楷體"/>
              </w:rPr>
              <w:lastRenderedPageBreak/>
              <w:t>料店在經營方面的優劣勢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E5" w:rsidRDefault="003705E5" w:rsidP="00E21282">
            <w:pPr>
              <w:pStyle w:val="1"/>
              <w:widowControl/>
              <w:shd w:val="clear" w:color="auto" w:fill="FFFFFF" w:themeFill="background1"/>
              <w:suppressAutoHyphens w:val="0"/>
              <w:spacing w:before="0" w:after="0" w:line="240" w:lineRule="auto"/>
              <w:ind w:left="480" w:hangingChars="200" w:hanging="480"/>
              <w:jc w:val="both"/>
              <w:rPr>
                <w:rFonts w:ascii="標楷體" w:eastAsia="標楷體" w:hAnsi="標楷體" w:cs="Times New Roman"/>
                <w:b w:val="0"/>
                <w:bCs w:val="0"/>
                <w:kern w:val="3"/>
                <w:sz w:val="24"/>
                <w:szCs w:val="24"/>
              </w:rPr>
            </w:pPr>
            <w:r w:rsidRPr="0020080B">
              <w:rPr>
                <w:rFonts w:ascii="標楷體" w:eastAsia="標楷體" w:hAnsi="標楷體" w:cs="Times New Roman"/>
                <w:b w:val="0"/>
                <w:bCs w:val="0"/>
                <w:kern w:val="3"/>
                <w:sz w:val="24"/>
                <w:szCs w:val="24"/>
              </w:rPr>
              <w:lastRenderedPageBreak/>
              <w:t>1</w:t>
            </w:r>
            <w:r w:rsidR="00E21282">
              <w:rPr>
                <w:rFonts w:ascii="標楷體" w:eastAsia="標楷體" w:hAnsi="標楷體" w:cs="Times New Roman" w:hint="eastAsia"/>
                <w:b w:val="0"/>
                <w:bCs w:val="0"/>
                <w:kern w:val="3"/>
                <w:sz w:val="24"/>
                <w:szCs w:val="24"/>
              </w:rPr>
              <w:t>課堂參與度</w:t>
            </w:r>
          </w:p>
          <w:p w:rsidR="00E21282" w:rsidRDefault="00E21282" w:rsidP="00E212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2</w:t>
            </w:r>
            <w:r w:rsidRPr="00E21282">
              <w:rPr>
                <w:rFonts w:ascii="標楷體" w:eastAsia="標楷體" w:hAnsi="標楷體" w:hint="eastAsia"/>
                <w:szCs w:val="24"/>
              </w:rPr>
              <w:t>學習單練習</w:t>
            </w:r>
          </w:p>
          <w:p w:rsidR="00E21282" w:rsidRPr="00E21282" w:rsidRDefault="00E21282" w:rsidP="00E212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3口頭發表</w:t>
            </w:r>
          </w:p>
          <w:p w:rsidR="00E21282" w:rsidRPr="00E21282" w:rsidRDefault="00E21282" w:rsidP="00E21282"/>
          <w:p w:rsidR="003705E5" w:rsidRPr="0020080B" w:rsidRDefault="003705E5" w:rsidP="00CF0807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</w:p>
          <w:p w:rsidR="003705E5" w:rsidRPr="0020080B" w:rsidRDefault="003705E5" w:rsidP="00CF0807">
            <w:pPr>
              <w:snapToGrid w:val="0"/>
              <w:ind w:left="480" w:hangingChars="200" w:hanging="48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</w:tc>
      </w:tr>
      <w:tr w:rsidR="003705E5" w:rsidRPr="0020080B" w:rsidTr="00842860">
        <w:trPr>
          <w:trHeight w:val="1239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5E5" w:rsidRPr="0020080B" w:rsidRDefault="003705E5" w:rsidP="00CF0807">
            <w:pPr>
              <w:ind w:left="480" w:hangingChars="200" w:hanging="48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20080B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第</w:t>
            </w:r>
          </w:p>
          <w:p w:rsidR="003705E5" w:rsidRPr="0020080B" w:rsidRDefault="003705E5" w:rsidP="00CF0807">
            <w:pPr>
              <w:ind w:left="480" w:hangingChars="200" w:hanging="48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0080B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2</w:t>
            </w:r>
          </w:p>
          <w:p w:rsidR="003705E5" w:rsidRPr="0020080B" w:rsidRDefault="003705E5" w:rsidP="00CF0807">
            <w:pPr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20080B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學期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5E5" w:rsidRPr="0020080B" w:rsidRDefault="003705E5" w:rsidP="00CF0807">
            <w:pPr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080B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5E5" w:rsidRPr="0020080B" w:rsidRDefault="003705E5" w:rsidP="00CF0807">
            <w:pPr>
              <w:ind w:left="480" w:hangingChars="200" w:hanging="48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0080B">
              <w:rPr>
                <w:rFonts w:ascii="標楷體" w:eastAsia="標楷體" w:hAnsi="標楷體" w:cs="新細明體"/>
                <w:color w:val="000000" w:themeColor="text1"/>
                <w:szCs w:val="24"/>
              </w:rPr>
              <w:t>課程介紹</w:t>
            </w:r>
          </w:p>
        </w:tc>
        <w:tc>
          <w:tcPr>
            <w:tcW w:w="38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5E5" w:rsidRPr="0020080B" w:rsidRDefault="003705E5" w:rsidP="00CF0807">
            <w:pPr>
              <w:pStyle w:val="a7"/>
              <w:snapToGrid w:val="0"/>
              <w:ind w:leftChars="0" w:hangingChars="200" w:hanging="480"/>
              <w:rPr>
                <w:rFonts w:ascii="標楷體" w:eastAsia="標楷體" w:hAnsi="標楷體" w:cs="新細明體"/>
                <w:color w:val="000000" w:themeColor="text1"/>
              </w:rPr>
            </w:pPr>
            <w:r w:rsidRPr="0020080B">
              <w:rPr>
                <w:rFonts w:ascii="標楷體" w:eastAsia="標楷體" w:hAnsi="標楷體" w:cs="新細明體"/>
                <w:color w:val="000000" w:themeColor="text1"/>
              </w:rPr>
              <w:t>課程介紹與分組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5E5" w:rsidRPr="0020080B" w:rsidRDefault="003705E5" w:rsidP="00CF0807">
            <w:pPr>
              <w:pStyle w:val="1"/>
              <w:spacing w:before="161" w:after="150" w:line="240" w:lineRule="auto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00624F" w:rsidRPr="0020080B" w:rsidTr="00842860">
        <w:trPr>
          <w:trHeight w:val="1239"/>
          <w:jc w:val="center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24F" w:rsidRPr="0020080B" w:rsidRDefault="0000624F" w:rsidP="0000624F">
            <w:pPr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24F" w:rsidRPr="0020080B" w:rsidRDefault="0000624F" w:rsidP="0000624F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  <w:lang w:eastAsia="zh-HK"/>
              </w:rPr>
            </w:pPr>
            <w:r w:rsidRPr="0020080B">
              <w:rPr>
                <w:rFonts w:ascii="標楷體" w:eastAsia="標楷體" w:hAnsi="標楷體"/>
                <w:szCs w:val="24"/>
                <w:lang w:eastAsia="zh-HK"/>
              </w:rPr>
              <w:t>第</w:t>
            </w:r>
          </w:p>
          <w:p w:rsidR="0000624F" w:rsidRPr="0020080B" w:rsidRDefault="0000624F" w:rsidP="0000624F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2</w:t>
            </w:r>
            <w:r w:rsidRPr="0020080B">
              <w:rPr>
                <w:rFonts w:ascii="標楷體" w:eastAsia="標楷體" w:hAnsi="標楷體"/>
                <w:szCs w:val="24"/>
                <w:lang w:eastAsia="zh-HK"/>
              </w:rPr>
              <w:t>-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7</w:t>
            </w:r>
          </w:p>
          <w:p w:rsidR="0000624F" w:rsidRPr="0020080B" w:rsidRDefault="0000624F" w:rsidP="0000624F">
            <w:pPr>
              <w:snapToGrid w:val="0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20080B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24F" w:rsidRPr="0020080B" w:rsidRDefault="001229F9" w:rsidP="0000624F">
            <w:pPr>
              <w:snapToGrid w:val="0"/>
              <w:ind w:left="480" w:hangingChars="200" w:hanging="480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天氣與衣服</w:t>
            </w:r>
          </w:p>
        </w:tc>
        <w:tc>
          <w:tcPr>
            <w:tcW w:w="38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24F" w:rsidRDefault="0000624F" w:rsidP="0000624F">
            <w:pPr>
              <w:pStyle w:val="a7"/>
              <w:numPr>
                <w:ilvl w:val="0"/>
                <w:numId w:val="8"/>
              </w:numPr>
              <w:snapToGrid w:val="0"/>
              <w:ind w:leftChars="0" w:left="480" w:hangingChars="200" w:hanging="480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判讀媒體資訊，以天氣報告為例。</w:t>
            </w:r>
          </w:p>
          <w:p w:rsidR="0000624F" w:rsidRPr="00FD4FAC" w:rsidRDefault="0000624F" w:rsidP="0000624F">
            <w:pPr>
              <w:pStyle w:val="a7"/>
              <w:numPr>
                <w:ilvl w:val="0"/>
                <w:numId w:val="8"/>
              </w:numPr>
              <w:snapToGrid w:val="0"/>
              <w:ind w:leftChars="0" w:left="480" w:hangingChars="200" w:hanging="480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依照天氣變化做</w:t>
            </w:r>
            <w:r w:rsidRPr="00FD4FAC">
              <w:rPr>
                <w:rFonts w:ascii="標楷體" w:eastAsia="標楷體" w:hAnsi="標楷體" w:cs="新細明體"/>
                <w:color w:val="000000" w:themeColor="text1"/>
              </w:rPr>
              <w:t>穿衣</w:t>
            </w:r>
            <w:r w:rsidRPr="00FD4FAC">
              <w:rPr>
                <w:rFonts w:ascii="標楷體" w:eastAsia="標楷體" w:hAnsi="標楷體" w:cs="新細明體" w:hint="eastAsia"/>
                <w:color w:val="000000" w:themeColor="text1"/>
              </w:rPr>
              <w:t>選擇。</w:t>
            </w:r>
          </w:p>
          <w:p w:rsidR="0000624F" w:rsidRPr="0000624F" w:rsidRDefault="0000624F" w:rsidP="0000624F">
            <w:pPr>
              <w:pStyle w:val="a7"/>
              <w:numPr>
                <w:ilvl w:val="0"/>
                <w:numId w:val="8"/>
              </w:numPr>
              <w:snapToGrid w:val="0"/>
              <w:ind w:leftChars="0" w:left="480" w:hangingChars="200" w:hanging="480"/>
              <w:rPr>
                <w:rFonts w:ascii="標楷體" w:eastAsia="標楷體" w:hAnsi="標楷體" w:cs="新細明體" w:hint="eastAsia"/>
                <w:color w:val="000000" w:themeColor="text1"/>
              </w:rPr>
            </w:pPr>
            <w:r w:rsidRPr="005148D6">
              <w:rPr>
                <w:rFonts w:ascii="標楷體" w:eastAsia="標楷體" w:hAnsi="標楷體"/>
              </w:rPr>
              <w:t>透過「SWOT分析」探討</w:t>
            </w:r>
            <w:r w:rsidRPr="0020080B">
              <w:rPr>
                <w:rFonts w:ascii="標楷體" w:eastAsia="標楷體" w:hAnsi="標楷體" w:cs="新細明體"/>
                <w:color w:val="000000" w:themeColor="text1"/>
              </w:rPr>
              <w:t>台灣</w:t>
            </w:r>
            <w:r w:rsidRPr="0020080B">
              <w:rPr>
                <w:rFonts w:ascii="標楷體" w:eastAsia="標楷體" w:hAnsi="標楷體" w:cs="新細明體"/>
                <w:color w:val="000000" w:themeColor="text1"/>
              </w:rPr>
              <w:t>紡織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業。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624F" w:rsidRDefault="0000624F" w:rsidP="0000624F">
            <w:pPr>
              <w:pStyle w:val="1"/>
              <w:widowControl/>
              <w:shd w:val="clear" w:color="auto" w:fill="FFFFFF" w:themeFill="background1"/>
              <w:suppressAutoHyphens w:val="0"/>
              <w:spacing w:before="0" w:after="0" w:line="240" w:lineRule="auto"/>
              <w:ind w:left="480" w:hangingChars="200" w:hanging="480"/>
              <w:jc w:val="both"/>
              <w:rPr>
                <w:rFonts w:ascii="標楷體" w:eastAsia="標楷體" w:hAnsi="標楷體" w:cs="Times New Roman"/>
                <w:b w:val="0"/>
                <w:bCs w:val="0"/>
                <w:kern w:val="3"/>
                <w:sz w:val="24"/>
                <w:szCs w:val="24"/>
              </w:rPr>
            </w:pPr>
            <w:r w:rsidRPr="0020080B">
              <w:rPr>
                <w:rFonts w:ascii="標楷體" w:eastAsia="標楷體" w:hAnsi="標楷體" w:cs="Times New Roman"/>
                <w:b w:val="0"/>
                <w:bCs w:val="0"/>
                <w:kern w:val="3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b w:val="0"/>
                <w:bCs w:val="0"/>
                <w:kern w:val="3"/>
                <w:sz w:val="24"/>
                <w:szCs w:val="24"/>
              </w:rPr>
              <w:t>課堂參與度</w:t>
            </w:r>
          </w:p>
          <w:p w:rsidR="0000624F" w:rsidRDefault="0000624F" w:rsidP="0000624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2</w:t>
            </w:r>
            <w:r w:rsidRPr="00E21282">
              <w:rPr>
                <w:rFonts w:ascii="標楷體" w:eastAsia="標楷體" w:hAnsi="標楷體" w:hint="eastAsia"/>
                <w:szCs w:val="24"/>
              </w:rPr>
              <w:t>學習單練習</w:t>
            </w:r>
          </w:p>
          <w:p w:rsidR="0000624F" w:rsidRPr="00E21282" w:rsidRDefault="0000624F" w:rsidP="0000624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3口頭發表</w:t>
            </w:r>
          </w:p>
          <w:p w:rsidR="0000624F" w:rsidRPr="00E21282" w:rsidRDefault="0000624F" w:rsidP="0000624F"/>
          <w:p w:rsidR="0000624F" w:rsidRPr="0020080B" w:rsidRDefault="0000624F" w:rsidP="0000624F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</w:p>
          <w:p w:rsidR="0000624F" w:rsidRPr="0020080B" w:rsidRDefault="0000624F" w:rsidP="0000624F">
            <w:pPr>
              <w:snapToGrid w:val="0"/>
              <w:ind w:left="480" w:hangingChars="200" w:hanging="48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</w:tc>
      </w:tr>
      <w:tr w:rsidR="00FF62BD" w:rsidRPr="0020080B" w:rsidTr="00842860">
        <w:trPr>
          <w:trHeight w:val="720"/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2BD" w:rsidRPr="0020080B" w:rsidRDefault="00FF62BD" w:rsidP="00FF62BD">
            <w:pPr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2BD" w:rsidRPr="0020080B" w:rsidRDefault="00FF62BD" w:rsidP="00FF62BD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  <w:lang w:eastAsia="zh-HK"/>
              </w:rPr>
            </w:pPr>
            <w:r w:rsidRPr="0020080B">
              <w:rPr>
                <w:rFonts w:ascii="標楷體" w:eastAsia="標楷體" w:hAnsi="標楷體"/>
                <w:szCs w:val="24"/>
                <w:lang w:eastAsia="zh-HK"/>
              </w:rPr>
              <w:t>第</w:t>
            </w:r>
          </w:p>
          <w:p w:rsidR="00FF62BD" w:rsidRDefault="00FF62BD" w:rsidP="00FF62BD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8</w:t>
            </w:r>
            <w:r w:rsidRPr="0020080B">
              <w:rPr>
                <w:rFonts w:ascii="標楷體" w:eastAsia="標楷體" w:hAnsi="標楷體"/>
                <w:szCs w:val="24"/>
                <w:lang w:eastAsia="zh-HK"/>
              </w:rPr>
              <w:t>-</w:t>
            </w:r>
          </w:p>
          <w:p w:rsidR="00FF62BD" w:rsidRPr="0020080B" w:rsidRDefault="00FF62BD" w:rsidP="00FF62BD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14</w:t>
            </w:r>
          </w:p>
          <w:p w:rsidR="00FF62BD" w:rsidRPr="0020080B" w:rsidRDefault="00FF62BD" w:rsidP="00FF62BD">
            <w:pPr>
              <w:snapToGrid w:val="0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080B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2BD" w:rsidRPr="0020080B" w:rsidRDefault="00FF62BD" w:rsidP="00FF62BD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 w:cs="新細明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舊</w:t>
            </w:r>
            <w:r w:rsidRPr="0020080B">
              <w:rPr>
                <w:rFonts w:ascii="標楷體" w:eastAsia="標楷體" w:hAnsi="標楷體"/>
                <w:szCs w:val="24"/>
              </w:rPr>
              <w:t>衣去哪兒</w:t>
            </w:r>
            <w:proofErr w:type="gramEnd"/>
            <w:r w:rsidRPr="0020080B">
              <w:rPr>
                <w:rFonts w:ascii="標楷體" w:eastAsia="標楷體" w:hAnsi="標楷體"/>
                <w:szCs w:val="24"/>
              </w:rPr>
              <w:t>？</w:t>
            </w:r>
          </w:p>
        </w:tc>
        <w:tc>
          <w:tcPr>
            <w:tcW w:w="3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2BD" w:rsidRDefault="00FF62BD" w:rsidP="00FF62BD">
            <w:pPr>
              <w:pStyle w:val="a7"/>
              <w:numPr>
                <w:ilvl w:val="0"/>
                <w:numId w:val="39"/>
              </w:numPr>
              <w:ind w:leftChars="0"/>
              <w:jc w:val="both"/>
              <w:rPr>
                <w:rFonts w:ascii="標楷體" w:eastAsia="標楷體" w:hAnsi="標楷體"/>
              </w:rPr>
            </w:pPr>
            <w:bookmarkStart w:id="1" w:name="_Hlk36925108"/>
            <w:r>
              <w:rPr>
                <w:rFonts w:ascii="標楷體" w:eastAsia="標楷體" w:hAnsi="標楷體" w:hint="eastAsia"/>
              </w:rPr>
              <w:t>文本閱讀:以</w:t>
            </w:r>
            <w:proofErr w:type="gramStart"/>
            <w:r>
              <w:rPr>
                <w:rFonts w:ascii="標楷體" w:eastAsia="標楷體" w:hAnsi="標楷體" w:hint="eastAsia"/>
              </w:rPr>
              <w:t>舊衣去哪</w:t>
            </w:r>
            <w:proofErr w:type="gramEnd"/>
            <w:r>
              <w:rPr>
                <w:rFonts w:ascii="標楷體" w:eastAsia="標楷體" w:hAnsi="標楷體" w:hint="eastAsia"/>
              </w:rPr>
              <w:t>為例。</w:t>
            </w:r>
          </w:p>
          <w:p w:rsidR="00FF62BD" w:rsidRPr="001229F9" w:rsidRDefault="00FF62BD" w:rsidP="00FF62BD">
            <w:pPr>
              <w:pStyle w:val="a7"/>
              <w:numPr>
                <w:ilvl w:val="0"/>
                <w:numId w:val="39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1229F9">
              <w:rPr>
                <w:rFonts w:ascii="標楷體" w:eastAsia="標楷體" w:hAnsi="標楷體"/>
              </w:rPr>
              <w:t>舊衣</w:t>
            </w:r>
            <w:r w:rsidRPr="001229F9">
              <w:rPr>
                <w:rFonts w:ascii="標楷體" w:eastAsia="標楷體" w:hAnsi="標楷體" w:hint="eastAsia"/>
              </w:rPr>
              <w:t>回收與利用。</w:t>
            </w:r>
          </w:p>
          <w:p w:rsidR="00FF62BD" w:rsidRPr="00072464" w:rsidRDefault="00FF62BD" w:rsidP="00FF62BD">
            <w:pPr>
              <w:pStyle w:val="a7"/>
              <w:numPr>
                <w:ilvl w:val="0"/>
                <w:numId w:val="39"/>
              </w:numPr>
              <w:ind w:leftChars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議題思辨:如何解決舊衣物</w:t>
            </w:r>
            <w:bookmarkEnd w:id="1"/>
            <w:r>
              <w:rPr>
                <w:rFonts w:ascii="標楷體" w:eastAsia="標楷體" w:hAnsi="標楷體" w:hint="eastAsia"/>
              </w:rPr>
              <w:t>?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BD" w:rsidRDefault="00FF62BD" w:rsidP="00FF62BD">
            <w:pPr>
              <w:pStyle w:val="1"/>
              <w:widowControl/>
              <w:shd w:val="clear" w:color="auto" w:fill="FFFFFF" w:themeFill="background1"/>
              <w:suppressAutoHyphens w:val="0"/>
              <w:spacing w:before="0" w:after="0" w:line="240" w:lineRule="auto"/>
              <w:ind w:left="480" w:hangingChars="200" w:hanging="480"/>
              <w:jc w:val="both"/>
              <w:rPr>
                <w:rFonts w:ascii="標楷體" w:eastAsia="標楷體" w:hAnsi="標楷體" w:cs="Times New Roman"/>
                <w:b w:val="0"/>
                <w:bCs w:val="0"/>
                <w:kern w:val="3"/>
                <w:sz w:val="24"/>
                <w:szCs w:val="24"/>
              </w:rPr>
            </w:pPr>
            <w:r w:rsidRPr="0020080B">
              <w:rPr>
                <w:rFonts w:ascii="標楷體" w:eastAsia="標楷體" w:hAnsi="標楷體" w:cs="Times New Roman"/>
                <w:b w:val="0"/>
                <w:bCs w:val="0"/>
                <w:kern w:val="3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b w:val="0"/>
                <w:bCs w:val="0"/>
                <w:kern w:val="3"/>
                <w:sz w:val="24"/>
                <w:szCs w:val="24"/>
              </w:rPr>
              <w:t>課堂參與度</w:t>
            </w:r>
          </w:p>
          <w:p w:rsidR="00FF62BD" w:rsidRDefault="00FF62BD" w:rsidP="00FF62B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2</w:t>
            </w:r>
            <w:r w:rsidRPr="00E21282">
              <w:rPr>
                <w:rFonts w:ascii="標楷體" w:eastAsia="標楷體" w:hAnsi="標楷體" w:hint="eastAsia"/>
                <w:szCs w:val="24"/>
              </w:rPr>
              <w:t>學習單練習</w:t>
            </w:r>
          </w:p>
          <w:p w:rsidR="00FF62BD" w:rsidRPr="00E21282" w:rsidRDefault="00FF62BD" w:rsidP="00FF62B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3口頭發表</w:t>
            </w:r>
          </w:p>
          <w:p w:rsidR="00FF62BD" w:rsidRPr="0020080B" w:rsidRDefault="00FF62BD" w:rsidP="00FF62BD">
            <w:pPr>
              <w:snapToGrid w:val="0"/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</w:pPr>
          </w:p>
        </w:tc>
      </w:tr>
      <w:tr w:rsidR="00FF62BD" w:rsidRPr="0020080B" w:rsidTr="00842860">
        <w:trPr>
          <w:trHeight w:val="1287"/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2BD" w:rsidRPr="0020080B" w:rsidRDefault="00FF62BD" w:rsidP="00FF62BD">
            <w:pPr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2BD" w:rsidRPr="0020080B" w:rsidRDefault="00FF62BD" w:rsidP="00FF62BD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  <w:lang w:eastAsia="zh-HK"/>
              </w:rPr>
            </w:pPr>
            <w:r w:rsidRPr="0020080B">
              <w:rPr>
                <w:rFonts w:ascii="標楷體" w:eastAsia="標楷體" w:hAnsi="標楷體"/>
                <w:szCs w:val="24"/>
                <w:lang w:eastAsia="zh-HK"/>
              </w:rPr>
              <w:t>第</w:t>
            </w:r>
          </w:p>
          <w:p w:rsidR="00FF62BD" w:rsidRDefault="00FF62BD" w:rsidP="00FF62BD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  <w:lang w:eastAsia="zh-HK"/>
              </w:rPr>
            </w:pPr>
            <w:r w:rsidRPr="0020080B">
              <w:rPr>
                <w:rFonts w:ascii="標楷體" w:eastAsia="標楷體" w:hAnsi="標楷體"/>
                <w:szCs w:val="24"/>
                <w:lang w:eastAsia="zh-HK"/>
              </w:rPr>
              <w:t>1</w:t>
            </w:r>
            <w:r w:rsidRPr="0020080B">
              <w:rPr>
                <w:rFonts w:ascii="標楷體" w:eastAsia="標楷體" w:hAnsi="標楷體"/>
                <w:szCs w:val="24"/>
              </w:rPr>
              <w:t>5</w:t>
            </w:r>
            <w:r w:rsidRPr="0020080B">
              <w:rPr>
                <w:rFonts w:ascii="標楷體" w:eastAsia="標楷體" w:hAnsi="標楷體"/>
                <w:szCs w:val="24"/>
                <w:lang w:eastAsia="zh-HK"/>
              </w:rPr>
              <w:t>-</w:t>
            </w:r>
          </w:p>
          <w:p w:rsidR="00FF62BD" w:rsidRPr="0020080B" w:rsidRDefault="00FF62BD" w:rsidP="00FF62BD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  <w:lang w:eastAsia="zh-HK"/>
              </w:rPr>
            </w:pPr>
            <w:r w:rsidRPr="0020080B">
              <w:rPr>
                <w:rFonts w:ascii="標楷體" w:eastAsia="標楷體" w:hAnsi="標楷體"/>
                <w:szCs w:val="24"/>
                <w:lang w:eastAsia="zh-HK"/>
              </w:rPr>
              <w:t>20</w:t>
            </w:r>
          </w:p>
          <w:p w:rsidR="00FF62BD" w:rsidRPr="0020080B" w:rsidRDefault="00FF62BD" w:rsidP="00FF62BD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  <w:lang w:eastAsia="zh-HK"/>
              </w:rPr>
            </w:pPr>
            <w:r w:rsidRPr="0020080B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2BD" w:rsidRPr="0020080B" w:rsidRDefault="00FF62BD" w:rsidP="00FF62BD">
            <w:pPr>
              <w:snapToGrid w:val="0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快時尚</w:t>
            </w:r>
          </w:p>
        </w:tc>
        <w:tc>
          <w:tcPr>
            <w:tcW w:w="38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2BD" w:rsidRDefault="00FF62BD" w:rsidP="00FF62BD">
            <w:pPr>
              <w:pStyle w:val="a7"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文本閱讀:以</w:t>
            </w:r>
            <w:r w:rsidRPr="0020080B">
              <w:rPr>
                <w:rFonts w:ascii="標楷體" w:eastAsia="標楷體" w:hAnsi="標楷體"/>
              </w:rPr>
              <w:t>快時尚</w:t>
            </w:r>
            <w:r>
              <w:rPr>
                <w:rFonts w:ascii="標楷體" w:eastAsia="標楷體" w:hAnsi="標楷體" w:hint="eastAsia"/>
              </w:rPr>
              <w:t>為例。</w:t>
            </w:r>
          </w:p>
          <w:p w:rsidR="00FF62BD" w:rsidRPr="001229F9" w:rsidRDefault="00FF62BD" w:rsidP="00FF62BD">
            <w:pPr>
              <w:pStyle w:val="a7"/>
              <w:numPr>
                <w:ilvl w:val="0"/>
                <w:numId w:val="31"/>
              </w:numPr>
              <w:ind w:leftChars="0"/>
              <w:jc w:val="both"/>
              <w:rPr>
                <w:rFonts w:ascii="標楷體" w:eastAsia="標楷體" w:hAnsi="標楷體" w:hint="eastAsia"/>
              </w:rPr>
            </w:pPr>
            <w:r w:rsidRPr="005148D6">
              <w:rPr>
                <w:rFonts w:ascii="標楷體" w:eastAsia="標楷體" w:hAnsi="標楷體" w:hint="eastAsia"/>
              </w:rPr>
              <w:t>整理並分析所收集的資料。</w:t>
            </w:r>
          </w:p>
          <w:p w:rsidR="00FF62BD" w:rsidRPr="0020080B" w:rsidRDefault="00FF62BD" w:rsidP="00FF62BD">
            <w:pPr>
              <w:pStyle w:val="a7"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議題思辨與公聽會。</w:t>
            </w:r>
          </w:p>
          <w:p w:rsidR="00FF62BD" w:rsidRPr="0020080B" w:rsidRDefault="00FF62BD" w:rsidP="00FF62BD">
            <w:pPr>
              <w:widowControl/>
              <w:suppressAutoHyphens w:val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62BD" w:rsidRDefault="00FF62BD" w:rsidP="00FF62BD">
            <w:pPr>
              <w:pStyle w:val="1"/>
              <w:widowControl/>
              <w:shd w:val="clear" w:color="auto" w:fill="FFFFFF" w:themeFill="background1"/>
              <w:suppressAutoHyphens w:val="0"/>
              <w:spacing w:before="0" w:after="0" w:line="240" w:lineRule="auto"/>
              <w:ind w:left="480" w:hangingChars="200" w:hanging="480"/>
              <w:jc w:val="both"/>
              <w:rPr>
                <w:rFonts w:ascii="標楷體" w:eastAsia="標楷體" w:hAnsi="標楷體" w:cs="Times New Roman"/>
                <w:b w:val="0"/>
                <w:bCs w:val="0"/>
                <w:kern w:val="3"/>
                <w:sz w:val="24"/>
                <w:szCs w:val="24"/>
              </w:rPr>
            </w:pPr>
            <w:r w:rsidRPr="0020080B">
              <w:rPr>
                <w:rFonts w:ascii="標楷體" w:eastAsia="標楷體" w:hAnsi="標楷體" w:cs="Times New Roman"/>
                <w:b w:val="0"/>
                <w:bCs w:val="0"/>
                <w:kern w:val="3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b w:val="0"/>
                <w:bCs w:val="0"/>
                <w:kern w:val="3"/>
                <w:sz w:val="24"/>
                <w:szCs w:val="24"/>
              </w:rPr>
              <w:t>課堂參與度</w:t>
            </w:r>
          </w:p>
          <w:p w:rsidR="00FF62BD" w:rsidRDefault="00FF62BD" w:rsidP="00FF62B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2</w:t>
            </w:r>
            <w:r w:rsidRPr="00E21282">
              <w:rPr>
                <w:rFonts w:ascii="標楷體" w:eastAsia="標楷體" w:hAnsi="標楷體" w:hint="eastAsia"/>
                <w:szCs w:val="24"/>
              </w:rPr>
              <w:t>學習單練習</w:t>
            </w:r>
          </w:p>
          <w:p w:rsidR="00FF62BD" w:rsidRPr="00FF62BD" w:rsidRDefault="00FF62BD" w:rsidP="00FF62BD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3口頭發表</w:t>
            </w:r>
          </w:p>
        </w:tc>
      </w:tr>
      <w:tr w:rsidR="00FF62BD" w:rsidRPr="0020080B" w:rsidTr="00813A58">
        <w:trPr>
          <w:trHeight w:val="1287"/>
          <w:jc w:val="center"/>
        </w:trPr>
        <w:tc>
          <w:tcPr>
            <w:tcW w:w="7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2BD" w:rsidRPr="0020080B" w:rsidRDefault="00FF62BD" w:rsidP="00FF62BD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2BD" w:rsidRPr="0020080B" w:rsidRDefault="00FF62BD" w:rsidP="00FF62BD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2BD" w:rsidRPr="0020080B" w:rsidRDefault="00FF62BD" w:rsidP="00FF62BD">
            <w:pPr>
              <w:snapToGrid w:val="0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2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2BD" w:rsidRPr="0020080B" w:rsidRDefault="00FF62BD" w:rsidP="00FF62BD">
            <w:pPr>
              <w:widowControl/>
              <w:suppressAutoHyphens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2BD" w:rsidRPr="0020080B" w:rsidRDefault="00FF62BD" w:rsidP="00FF62BD">
            <w:pPr>
              <w:snapToGrid w:val="0"/>
              <w:ind w:left="480" w:hangingChars="200" w:hanging="48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</w:tc>
      </w:tr>
      <w:tr w:rsidR="00FF62BD" w:rsidRPr="0020080B" w:rsidTr="009F4343">
        <w:trPr>
          <w:trHeight w:val="742"/>
          <w:jc w:val="center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2BD" w:rsidRPr="0020080B" w:rsidRDefault="00FF62BD" w:rsidP="00FF62BD">
            <w:pPr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080B">
              <w:rPr>
                <w:rFonts w:ascii="標楷體" w:eastAsia="標楷體" w:hAnsi="標楷體" w:cs="新細明體"/>
                <w:color w:val="000000" w:themeColor="text1"/>
                <w:szCs w:val="24"/>
              </w:rPr>
              <w:t>議題融入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BD" w:rsidRPr="0020080B" w:rsidRDefault="00FF62BD" w:rsidP="00FF62BD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0080B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r w:rsidRPr="0020080B">
              <w:rPr>
                <w:rFonts w:ascii="標楷體" w:eastAsia="標楷體" w:hAnsi="標楷體"/>
                <w:color w:val="000000"/>
                <w:szCs w:val="24"/>
              </w:rPr>
              <w:t>環境教育</w:t>
            </w:r>
          </w:p>
          <w:p w:rsidR="00FF62BD" w:rsidRPr="0020080B" w:rsidRDefault="00FF62BD" w:rsidP="00FF62BD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080B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20080B">
              <w:rPr>
                <w:rFonts w:ascii="標楷體" w:eastAsia="標楷體" w:hAnsi="標楷體"/>
                <w:color w:val="000000"/>
                <w:szCs w:val="24"/>
              </w:rPr>
              <w:t>家政教育</w:t>
            </w:r>
          </w:p>
          <w:p w:rsidR="00FF62BD" w:rsidRPr="0020080B" w:rsidRDefault="00FF62BD" w:rsidP="00FF62BD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0080B">
              <w:rPr>
                <w:rFonts w:ascii="標楷體" w:eastAsia="標楷體" w:hAnsi="標楷體"/>
                <w:color w:val="000000" w:themeColor="text1"/>
                <w:szCs w:val="24"/>
              </w:rPr>
              <w:t>3.</w:t>
            </w:r>
            <w:r w:rsidRPr="0020080B">
              <w:rPr>
                <w:rFonts w:ascii="標楷體" w:eastAsia="標楷體" w:hAnsi="標楷體"/>
                <w:color w:val="000000"/>
                <w:szCs w:val="24"/>
              </w:rPr>
              <w:t>資訊教育</w:t>
            </w:r>
          </w:p>
          <w:p w:rsidR="00FF62BD" w:rsidRPr="0020080B" w:rsidRDefault="00FF62BD" w:rsidP="00FF62BD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20080B">
              <w:rPr>
                <w:rFonts w:ascii="標楷體" w:eastAsia="標楷體" w:hAnsi="標楷體"/>
                <w:color w:val="000000" w:themeColor="text1"/>
                <w:szCs w:val="24"/>
              </w:rPr>
              <w:t>4.</w:t>
            </w:r>
            <w:r w:rsidRPr="0020080B">
              <w:rPr>
                <w:rFonts w:ascii="標楷體" w:eastAsia="標楷體" w:hAnsi="標楷體"/>
                <w:szCs w:val="24"/>
              </w:rPr>
              <w:t>性別平等教育</w:t>
            </w:r>
          </w:p>
          <w:p w:rsidR="00FF62BD" w:rsidRPr="0020080B" w:rsidRDefault="00FF62BD" w:rsidP="00FF62BD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080B">
              <w:rPr>
                <w:rFonts w:ascii="標楷體" w:eastAsia="標楷體" w:hAnsi="標楷體"/>
                <w:szCs w:val="24"/>
              </w:rPr>
              <w:t>5.國際教育</w:t>
            </w:r>
          </w:p>
        </w:tc>
      </w:tr>
      <w:tr w:rsidR="00FF62BD" w:rsidRPr="0020080B" w:rsidTr="009F4343">
        <w:trPr>
          <w:trHeight w:val="854"/>
          <w:jc w:val="center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2BD" w:rsidRPr="0020080B" w:rsidRDefault="00FF62BD" w:rsidP="00FF62BD">
            <w:pPr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0080B">
              <w:rPr>
                <w:rFonts w:ascii="標楷體" w:eastAsia="標楷體" w:hAnsi="標楷體" w:cs="新細明體"/>
                <w:color w:val="000000" w:themeColor="text1"/>
                <w:szCs w:val="24"/>
              </w:rPr>
              <w:t>評量規畫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FF62BD" w:rsidRPr="0020080B" w:rsidRDefault="00FF62BD" w:rsidP="00FF62BD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080B">
              <w:rPr>
                <w:rFonts w:ascii="標楷體" w:eastAsia="標楷體" w:hAnsi="標楷體"/>
                <w:color w:val="000000" w:themeColor="text1"/>
                <w:szCs w:val="24"/>
              </w:rPr>
              <w:t>1.學習單完成情形</w:t>
            </w:r>
          </w:p>
          <w:p w:rsidR="00FF62BD" w:rsidRPr="0020080B" w:rsidRDefault="00FF62BD" w:rsidP="00FF62BD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080B">
              <w:rPr>
                <w:rFonts w:ascii="標楷體" w:eastAsia="標楷體" w:hAnsi="標楷體"/>
                <w:color w:val="000000" w:themeColor="text1"/>
                <w:szCs w:val="24"/>
              </w:rPr>
              <w:t>2.議題討論參與度</w:t>
            </w:r>
          </w:p>
          <w:p w:rsidR="00FF62BD" w:rsidRPr="0020080B" w:rsidRDefault="00FF62BD" w:rsidP="00FF62BD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080B">
              <w:rPr>
                <w:rFonts w:ascii="標楷體" w:eastAsia="標楷體" w:hAnsi="標楷體"/>
                <w:color w:val="000000" w:themeColor="text1"/>
                <w:szCs w:val="24"/>
              </w:rPr>
              <w:t>3.口頭發表</w:t>
            </w:r>
          </w:p>
          <w:p w:rsidR="00FF62BD" w:rsidRPr="0020080B" w:rsidRDefault="00FF62BD" w:rsidP="00FF62BD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080B">
              <w:rPr>
                <w:rFonts w:ascii="標楷體" w:eastAsia="標楷體" w:hAnsi="標楷體"/>
                <w:color w:val="000000" w:themeColor="text1"/>
                <w:szCs w:val="24"/>
              </w:rPr>
              <w:t>4.作品展示</w:t>
            </w:r>
          </w:p>
        </w:tc>
      </w:tr>
      <w:tr w:rsidR="00FF62BD" w:rsidRPr="0020080B" w:rsidTr="009F4343">
        <w:trPr>
          <w:trHeight w:val="938"/>
          <w:jc w:val="center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2BD" w:rsidRPr="0020080B" w:rsidRDefault="00FF62BD" w:rsidP="00FF62BD">
            <w:pPr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20080B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教學設施</w:t>
            </w:r>
          </w:p>
          <w:p w:rsidR="00FF62BD" w:rsidRPr="0020080B" w:rsidRDefault="00FF62BD" w:rsidP="00FF62BD">
            <w:pPr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080B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設備需求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2BD" w:rsidRPr="0020080B" w:rsidRDefault="00FF62BD" w:rsidP="00FF62BD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080B">
              <w:rPr>
                <w:rFonts w:ascii="標楷體" w:eastAsia="標楷體" w:hAnsi="標楷體"/>
                <w:color w:val="000000" w:themeColor="text1"/>
                <w:szCs w:val="24"/>
              </w:rPr>
              <w:t>電腦、投影機、網路資源、自編講義</w:t>
            </w:r>
          </w:p>
        </w:tc>
      </w:tr>
      <w:tr w:rsidR="00FF62BD" w:rsidRPr="0020080B" w:rsidTr="007379C4">
        <w:trPr>
          <w:trHeight w:val="850"/>
          <w:jc w:val="center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2BD" w:rsidRPr="0020080B" w:rsidRDefault="00FF62BD" w:rsidP="00FF62BD">
            <w:pPr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20080B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教材來源</w:t>
            </w:r>
          </w:p>
        </w:tc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2BD" w:rsidRPr="0020080B" w:rsidRDefault="00FF62BD" w:rsidP="00FF62BD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080B">
              <w:rPr>
                <w:rFonts w:ascii="標楷體" w:eastAsia="標楷體" w:hAnsi="標楷體"/>
                <w:color w:val="000000" w:themeColor="text1"/>
                <w:szCs w:val="24"/>
              </w:rPr>
              <w:t>自編教材</w:t>
            </w:r>
          </w:p>
          <w:p w:rsidR="00FF62BD" w:rsidRPr="0020080B" w:rsidRDefault="00FF62BD" w:rsidP="00FF62BD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20080B">
              <w:rPr>
                <w:rFonts w:ascii="標楷體" w:eastAsia="標楷體" w:hAnsi="標楷體" w:hint="eastAsia"/>
                <w:szCs w:val="24"/>
              </w:rPr>
              <w:t>遠見雜誌、</w:t>
            </w:r>
            <w:r w:rsidRPr="0020080B">
              <w:rPr>
                <w:rFonts w:ascii="標楷體" w:eastAsia="標楷體" w:hAnsi="標楷體"/>
                <w:szCs w:val="24"/>
              </w:rPr>
              <w:t>TCNEWS</w:t>
            </w:r>
            <w:r w:rsidRPr="0020080B">
              <w:rPr>
                <w:rFonts w:ascii="標楷體" w:eastAsia="標楷體" w:hAnsi="標楷體" w:hint="eastAsia"/>
                <w:szCs w:val="24"/>
              </w:rPr>
              <w:t>、</w:t>
            </w:r>
            <w:r w:rsidRPr="0020080B">
              <w:rPr>
                <w:rFonts w:ascii="標楷體" w:eastAsia="標楷體" w:hAnsi="標楷體"/>
                <w:szCs w:val="24"/>
              </w:rPr>
              <w:t>吳思妮  Newsweek</w:t>
            </w:r>
            <w:r w:rsidRPr="0020080B">
              <w:rPr>
                <w:rFonts w:ascii="標楷體" w:eastAsia="標楷體" w:hAnsi="標楷體" w:hint="eastAsia"/>
                <w:szCs w:val="24"/>
              </w:rPr>
              <w:t>、大愛電視</w:t>
            </w:r>
          </w:p>
          <w:p w:rsidR="00FF62BD" w:rsidRPr="0020080B" w:rsidRDefault="00FF62BD" w:rsidP="00FF62BD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20080B">
              <w:rPr>
                <w:rFonts w:ascii="標楷體" w:eastAsia="標楷體" w:hAnsi="標楷體"/>
                <w:szCs w:val="24"/>
              </w:rPr>
              <w:t>覺醒年代</w:t>
            </w:r>
            <w:r w:rsidRPr="0020080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0080B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20080B">
              <w:rPr>
                <w:rFonts w:ascii="標楷體" w:eastAsia="標楷體" w:hAnsi="標楷體"/>
                <w:szCs w:val="24"/>
              </w:rPr>
              <w:t>DaAi</w:t>
            </w:r>
            <w:proofErr w:type="spellEnd"/>
            <w:r w:rsidRPr="0020080B">
              <w:rPr>
                <w:rFonts w:ascii="標楷體" w:eastAsia="標楷體" w:hAnsi="標楷體"/>
                <w:szCs w:val="24"/>
              </w:rPr>
              <w:t xml:space="preserve"> World News</w:t>
            </w:r>
            <w:r w:rsidRPr="0020080B">
              <w:rPr>
                <w:rFonts w:ascii="標楷體" w:eastAsia="標楷體" w:hAnsi="標楷體" w:hint="eastAsia"/>
                <w:szCs w:val="24"/>
              </w:rPr>
              <w:t>、</w:t>
            </w:r>
            <w:r w:rsidRPr="0020080B">
              <w:rPr>
                <w:rFonts w:ascii="標楷體" w:eastAsia="標楷體" w:hAnsi="標楷體"/>
                <w:szCs w:val="24"/>
              </w:rPr>
              <w:t>TVBS NEWS</w:t>
            </w:r>
            <w:r w:rsidRPr="0020080B">
              <w:rPr>
                <w:rFonts w:ascii="標楷體" w:eastAsia="標楷體" w:hAnsi="標楷體" w:hint="eastAsia"/>
                <w:szCs w:val="24"/>
              </w:rPr>
              <w:t>、</w:t>
            </w:r>
            <w:r w:rsidRPr="0020080B">
              <w:rPr>
                <w:rFonts w:ascii="標楷體" w:eastAsia="標楷體" w:hAnsi="標楷體"/>
                <w:szCs w:val="24"/>
              </w:rPr>
              <w:t>TVBS看板人物</w:t>
            </w:r>
          </w:p>
          <w:p w:rsidR="00FF62BD" w:rsidRDefault="00FF62BD" w:rsidP="00FF62BD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20080B">
              <w:rPr>
                <w:rFonts w:ascii="標楷體" w:eastAsia="標楷體" w:hAnsi="標楷體" w:hint="eastAsia"/>
                <w:szCs w:val="24"/>
              </w:rPr>
              <w:lastRenderedPageBreak/>
              <w:t xml:space="preserve">東森財經新聞 </w:t>
            </w:r>
            <w:r w:rsidRPr="0020080B">
              <w:rPr>
                <w:rFonts w:ascii="標楷體" w:eastAsia="標楷體" w:hAnsi="標楷體"/>
                <w:szCs w:val="24"/>
              </w:rPr>
              <w:t>夢想街57號</w:t>
            </w:r>
          </w:p>
          <w:p w:rsidR="00FF62BD" w:rsidRPr="0020080B" w:rsidRDefault="00FF62BD" w:rsidP="00FF62BD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080B">
              <w:rPr>
                <w:rFonts w:ascii="標楷體" w:eastAsia="標楷體" w:hAnsi="標楷體" w:hint="eastAsia"/>
                <w:szCs w:val="24"/>
              </w:rPr>
              <w:t>康健深度報導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62BD" w:rsidRPr="0020080B" w:rsidRDefault="00FF62BD" w:rsidP="00FF62BD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080B"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師資來源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2BD" w:rsidRPr="0020080B" w:rsidRDefault="00FF62BD" w:rsidP="00FF62BD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080B">
              <w:rPr>
                <w:rFonts w:ascii="標楷體" w:eastAsia="標楷體" w:hAnsi="標楷體"/>
                <w:color w:val="000000" w:themeColor="text1"/>
                <w:szCs w:val="24"/>
              </w:rPr>
              <w:t>自然領域教師</w:t>
            </w:r>
          </w:p>
        </w:tc>
      </w:tr>
      <w:tr w:rsidR="00FF62BD" w:rsidRPr="0020080B" w:rsidTr="009F4343">
        <w:trPr>
          <w:trHeight w:val="938"/>
          <w:jc w:val="center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2BD" w:rsidRPr="0020080B" w:rsidRDefault="00FF62BD" w:rsidP="00FF62BD">
            <w:pPr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20080B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備註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2BD" w:rsidRPr="0020080B" w:rsidRDefault="00FF62BD" w:rsidP="00FF62BD">
            <w:pPr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A06990" w:rsidRPr="0020080B" w:rsidRDefault="00DA6CA5" w:rsidP="00CF0807">
      <w:pPr>
        <w:spacing w:line="400" w:lineRule="exact"/>
        <w:ind w:left="48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20080B">
        <w:rPr>
          <w:rFonts w:ascii="標楷體" w:eastAsia="標楷體" w:hAnsi="標楷體"/>
          <w:color w:val="000000" w:themeColor="text1"/>
          <w:szCs w:val="24"/>
        </w:rPr>
        <w:t>說明：</w:t>
      </w:r>
      <w:r w:rsidR="00AF61A7" w:rsidRPr="0020080B">
        <w:rPr>
          <w:rFonts w:ascii="標楷體" w:eastAsia="標楷體" w:hAnsi="標楷體"/>
          <w:color w:val="000000" w:themeColor="text1"/>
          <w:szCs w:val="24"/>
        </w:rPr>
        <w:t>1.</w:t>
      </w:r>
      <w:r w:rsidRPr="0020080B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AF61A7" w:rsidRPr="0020080B">
        <w:rPr>
          <w:rFonts w:ascii="標楷體" w:eastAsia="標楷體" w:hAnsi="標楷體"/>
          <w:color w:val="000000" w:themeColor="text1"/>
          <w:szCs w:val="24"/>
        </w:rPr>
        <w:t>[  ]</w:t>
      </w:r>
      <w:r w:rsidR="009F4343" w:rsidRPr="0020080B">
        <w:rPr>
          <w:rFonts w:ascii="標楷體" w:eastAsia="標楷體" w:hAnsi="標楷體"/>
          <w:color w:val="000000" w:themeColor="text1"/>
          <w:szCs w:val="24"/>
        </w:rPr>
        <w:t>處為可選填</w:t>
      </w:r>
      <w:r w:rsidR="00AF61A7" w:rsidRPr="0020080B">
        <w:rPr>
          <w:rFonts w:ascii="標楷體" w:eastAsia="標楷體" w:hAnsi="標楷體"/>
          <w:color w:val="000000" w:themeColor="text1"/>
          <w:szCs w:val="24"/>
        </w:rPr>
        <w:t>之項目</w:t>
      </w:r>
    </w:p>
    <w:p w:rsidR="009A1B6D" w:rsidRPr="0020080B" w:rsidRDefault="009A1B6D" w:rsidP="00CF0807">
      <w:pPr>
        <w:spacing w:line="400" w:lineRule="exact"/>
        <w:ind w:left="48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20080B">
        <w:rPr>
          <w:rFonts w:ascii="標楷體" w:eastAsia="標楷體" w:hAnsi="標楷體"/>
          <w:color w:val="000000" w:themeColor="text1"/>
          <w:szCs w:val="24"/>
        </w:rPr>
        <w:t xml:space="preserve">      </w:t>
      </w:r>
      <w:r w:rsidR="00AF61A7" w:rsidRPr="0020080B">
        <w:rPr>
          <w:rFonts w:ascii="標楷體" w:eastAsia="標楷體" w:hAnsi="標楷體"/>
          <w:color w:val="000000" w:themeColor="text1"/>
          <w:szCs w:val="24"/>
        </w:rPr>
        <w:t>2.</w:t>
      </w:r>
      <w:r w:rsidR="00DA6CA5" w:rsidRPr="0020080B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AF61A7" w:rsidRPr="0020080B">
        <w:rPr>
          <w:rFonts w:ascii="標楷體" w:eastAsia="標楷體" w:hAnsi="標楷體"/>
          <w:color w:val="000000" w:themeColor="text1"/>
          <w:szCs w:val="24"/>
        </w:rPr>
        <w:t>教學進度可單</w:t>
      </w:r>
      <w:proofErr w:type="gramStart"/>
      <w:r w:rsidR="00AF61A7" w:rsidRPr="0020080B">
        <w:rPr>
          <w:rFonts w:ascii="標楷體" w:eastAsia="標楷體" w:hAnsi="標楷體"/>
          <w:color w:val="000000" w:themeColor="text1"/>
          <w:szCs w:val="24"/>
        </w:rPr>
        <w:t>週</w:t>
      </w:r>
      <w:proofErr w:type="gramEnd"/>
      <w:r w:rsidR="00AF61A7" w:rsidRPr="0020080B">
        <w:rPr>
          <w:rFonts w:ascii="標楷體" w:eastAsia="標楷體" w:hAnsi="標楷體"/>
          <w:color w:val="000000" w:themeColor="text1"/>
          <w:szCs w:val="24"/>
        </w:rPr>
        <w:t>呈現或以單元數週呈現。</w:t>
      </w:r>
    </w:p>
    <w:p w:rsidR="009A1B6D" w:rsidRPr="0020080B" w:rsidRDefault="009A1B6D" w:rsidP="00CF0807">
      <w:pPr>
        <w:spacing w:line="400" w:lineRule="exact"/>
        <w:ind w:left="48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20080B">
        <w:rPr>
          <w:rFonts w:ascii="標楷體" w:eastAsia="標楷體" w:hAnsi="標楷體"/>
          <w:color w:val="000000" w:themeColor="text1"/>
          <w:szCs w:val="24"/>
        </w:rPr>
        <w:t xml:space="preserve">課程撰寫者：                          教務處：                                      </w:t>
      </w:r>
    </w:p>
    <w:p w:rsidR="00D47C55" w:rsidRPr="0020080B" w:rsidRDefault="00D47C55" w:rsidP="00CF0807">
      <w:pPr>
        <w:spacing w:line="400" w:lineRule="exact"/>
        <w:ind w:left="480" w:hangingChars="200" w:hanging="480"/>
        <w:rPr>
          <w:rFonts w:ascii="標楷體" w:eastAsia="標楷體" w:hAnsi="標楷體"/>
          <w:color w:val="000000" w:themeColor="text1"/>
          <w:szCs w:val="24"/>
        </w:rPr>
      </w:pPr>
    </w:p>
    <w:sectPr w:rsidR="00D47C55" w:rsidRPr="0020080B">
      <w:pgSz w:w="11906" w:h="16838"/>
      <w:pgMar w:top="1440" w:right="1440" w:bottom="1440" w:left="144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A84" w:rsidRDefault="00110A84">
      <w:r>
        <w:separator/>
      </w:r>
    </w:p>
  </w:endnote>
  <w:endnote w:type="continuationSeparator" w:id="0">
    <w:p w:rsidR="00110A84" w:rsidRDefault="0011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A84" w:rsidRDefault="00110A84">
      <w:r>
        <w:rPr>
          <w:color w:val="000000"/>
        </w:rPr>
        <w:separator/>
      </w:r>
    </w:p>
  </w:footnote>
  <w:footnote w:type="continuationSeparator" w:id="0">
    <w:p w:rsidR="00110A84" w:rsidRDefault="00110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B1B9B"/>
    <w:multiLevelType w:val="hybridMultilevel"/>
    <w:tmpl w:val="034E19AE"/>
    <w:lvl w:ilvl="0" w:tplc="26C816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307992"/>
    <w:multiLevelType w:val="hybridMultilevel"/>
    <w:tmpl w:val="665C40C0"/>
    <w:lvl w:ilvl="0" w:tplc="63FC42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F596AF6"/>
    <w:multiLevelType w:val="hybridMultilevel"/>
    <w:tmpl w:val="FD46FE6A"/>
    <w:lvl w:ilvl="0" w:tplc="39748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107D2"/>
    <w:multiLevelType w:val="hybridMultilevel"/>
    <w:tmpl w:val="183070D2"/>
    <w:lvl w:ilvl="0" w:tplc="D3421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AA3AEF"/>
    <w:multiLevelType w:val="hybridMultilevel"/>
    <w:tmpl w:val="E4400DB4"/>
    <w:lvl w:ilvl="0" w:tplc="C7780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CE1098"/>
    <w:multiLevelType w:val="hybridMultilevel"/>
    <w:tmpl w:val="E9BEA80C"/>
    <w:lvl w:ilvl="0" w:tplc="91726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3E3843"/>
    <w:multiLevelType w:val="hybridMultilevel"/>
    <w:tmpl w:val="2F2890EA"/>
    <w:lvl w:ilvl="0" w:tplc="9F82B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7D7A18"/>
    <w:multiLevelType w:val="hybridMultilevel"/>
    <w:tmpl w:val="15F48E4E"/>
    <w:lvl w:ilvl="0" w:tplc="586A4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9C1406"/>
    <w:multiLevelType w:val="hybridMultilevel"/>
    <w:tmpl w:val="F9D02676"/>
    <w:lvl w:ilvl="0" w:tplc="B2A4E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0D1794"/>
    <w:multiLevelType w:val="hybridMultilevel"/>
    <w:tmpl w:val="0BD2F844"/>
    <w:lvl w:ilvl="0" w:tplc="00D8C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8B64E6"/>
    <w:multiLevelType w:val="hybridMultilevel"/>
    <w:tmpl w:val="8B00E748"/>
    <w:lvl w:ilvl="0" w:tplc="0C825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BB32A6"/>
    <w:multiLevelType w:val="hybridMultilevel"/>
    <w:tmpl w:val="1FFC92C4"/>
    <w:lvl w:ilvl="0" w:tplc="C07E4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553BD9"/>
    <w:multiLevelType w:val="hybridMultilevel"/>
    <w:tmpl w:val="6F42B086"/>
    <w:lvl w:ilvl="0" w:tplc="DDE8C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5D46E4"/>
    <w:multiLevelType w:val="hybridMultilevel"/>
    <w:tmpl w:val="AE9E7224"/>
    <w:lvl w:ilvl="0" w:tplc="A3464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A001BA"/>
    <w:multiLevelType w:val="hybridMultilevel"/>
    <w:tmpl w:val="7EF0555C"/>
    <w:lvl w:ilvl="0" w:tplc="0F88434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A54419"/>
    <w:multiLevelType w:val="hybridMultilevel"/>
    <w:tmpl w:val="6CB27A60"/>
    <w:lvl w:ilvl="0" w:tplc="35DEC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1F62ED"/>
    <w:multiLevelType w:val="hybridMultilevel"/>
    <w:tmpl w:val="94527B6E"/>
    <w:lvl w:ilvl="0" w:tplc="018EF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893541"/>
    <w:multiLevelType w:val="hybridMultilevel"/>
    <w:tmpl w:val="30FED848"/>
    <w:lvl w:ilvl="0" w:tplc="8A9A9F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F93874"/>
    <w:multiLevelType w:val="hybridMultilevel"/>
    <w:tmpl w:val="E9F28B62"/>
    <w:lvl w:ilvl="0" w:tplc="C04CD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EA5836"/>
    <w:multiLevelType w:val="hybridMultilevel"/>
    <w:tmpl w:val="A4225C5A"/>
    <w:lvl w:ilvl="0" w:tplc="DCECD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FC17822"/>
    <w:multiLevelType w:val="hybridMultilevel"/>
    <w:tmpl w:val="D616B404"/>
    <w:lvl w:ilvl="0" w:tplc="7916B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27D3BED"/>
    <w:multiLevelType w:val="hybridMultilevel"/>
    <w:tmpl w:val="CDD4E942"/>
    <w:lvl w:ilvl="0" w:tplc="C908F3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0C2FB3"/>
    <w:multiLevelType w:val="hybridMultilevel"/>
    <w:tmpl w:val="011E2BD6"/>
    <w:lvl w:ilvl="0" w:tplc="ABC89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7355452"/>
    <w:multiLevelType w:val="hybridMultilevel"/>
    <w:tmpl w:val="453ED624"/>
    <w:lvl w:ilvl="0" w:tplc="920EC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78E2422"/>
    <w:multiLevelType w:val="hybridMultilevel"/>
    <w:tmpl w:val="129E839C"/>
    <w:lvl w:ilvl="0" w:tplc="7BA26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F4F220E"/>
    <w:multiLevelType w:val="hybridMultilevel"/>
    <w:tmpl w:val="29C6F0CA"/>
    <w:lvl w:ilvl="0" w:tplc="FA124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1B7072E"/>
    <w:multiLevelType w:val="hybridMultilevel"/>
    <w:tmpl w:val="57E6782A"/>
    <w:lvl w:ilvl="0" w:tplc="A4FA7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4D42C1"/>
    <w:multiLevelType w:val="hybridMultilevel"/>
    <w:tmpl w:val="C8C24608"/>
    <w:lvl w:ilvl="0" w:tplc="44BA0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67F0414C"/>
    <w:multiLevelType w:val="hybridMultilevel"/>
    <w:tmpl w:val="E4DC5200"/>
    <w:lvl w:ilvl="0" w:tplc="9F589A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935761B"/>
    <w:multiLevelType w:val="hybridMultilevel"/>
    <w:tmpl w:val="2902B908"/>
    <w:lvl w:ilvl="0" w:tplc="A1FE311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AA45D92"/>
    <w:multiLevelType w:val="hybridMultilevel"/>
    <w:tmpl w:val="4C221152"/>
    <w:lvl w:ilvl="0" w:tplc="B3E026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C95BDC"/>
    <w:multiLevelType w:val="hybridMultilevel"/>
    <w:tmpl w:val="D41A9702"/>
    <w:lvl w:ilvl="0" w:tplc="DFF0B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431D4B"/>
    <w:multiLevelType w:val="hybridMultilevel"/>
    <w:tmpl w:val="4E964C6E"/>
    <w:lvl w:ilvl="0" w:tplc="4E30E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2917234"/>
    <w:multiLevelType w:val="hybridMultilevel"/>
    <w:tmpl w:val="F416A764"/>
    <w:lvl w:ilvl="0" w:tplc="60D2B0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4D97F29"/>
    <w:multiLevelType w:val="hybridMultilevel"/>
    <w:tmpl w:val="641AC5E0"/>
    <w:lvl w:ilvl="0" w:tplc="079E7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4E370CB"/>
    <w:multiLevelType w:val="hybridMultilevel"/>
    <w:tmpl w:val="AB7A0984"/>
    <w:lvl w:ilvl="0" w:tplc="C6482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C44006"/>
    <w:multiLevelType w:val="hybridMultilevel"/>
    <w:tmpl w:val="66EC079A"/>
    <w:lvl w:ilvl="0" w:tplc="14CEA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C593128"/>
    <w:multiLevelType w:val="hybridMultilevel"/>
    <w:tmpl w:val="0AF492BE"/>
    <w:lvl w:ilvl="0" w:tplc="5B541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FFD6A03"/>
    <w:multiLevelType w:val="hybridMultilevel"/>
    <w:tmpl w:val="84121ED6"/>
    <w:lvl w:ilvl="0" w:tplc="5412B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6"/>
  </w:num>
  <w:num w:numId="3">
    <w:abstractNumId w:val="31"/>
  </w:num>
  <w:num w:numId="4">
    <w:abstractNumId w:val="11"/>
  </w:num>
  <w:num w:numId="5">
    <w:abstractNumId w:val="33"/>
  </w:num>
  <w:num w:numId="6">
    <w:abstractNumId w:val="10"/>
  </w:num>
  <w:num w:numId="7">
    <w:abstractNumId w:val="4"/>
  </w:num>
  <w:num w:numId="8">
    <w:abstractNumId w:val="35"/>
  </w:num>
  <w:num w:numId="9">
    <w:abstractNumId w:val="8"/>
  </w:num>
  <w:num w:numId="10">
    <w:abstractNumId w:val="5"/>
  </w:num>
  <w:num w:numId="11">
    <w:abstractNumId w:val="17"/>
  </w:num>
  <w:num w:numId="12">
    <w:abstractNumId w:val="16"/>
  </w:num>
  <w:num w:numId="13">
    <w:abstractNumId w:val="23"/>
  </w:num>
  <w:num w:numId="14">
    <w:abstractNumId w:val="12"/>
  </w:num>
  <w:num w:numId="15">
    <w:abstractNumId w:val="30"/>
  </w:num>
  <w:num w:numId="16">
    <w:abstractNumId w:val="15"/>
  </w:num>
  <w:num w:numId="17">
    <w:abstractNumId w:val="13"/>
  </w:num>
  <w:num w:numId="18">
    <w:abstractNumId w:val="28"/>
  </w:num>
  <w:num w:numId="19">
    <w:abstractNumId w:val="9"/>
  </w:num>
  <w:num w:numId="20">
    <w:abstractNumId w:val="21"/>
  </w:num>
  <w:num w:numId="21">
    <w:abstractNumId w:val="38"/>
  </w:num>
  <w:num w:numId="22">
    <w:abstractNumId w:val="20"/>
  </w:num>
  <w:num w:numId="23">
    <w:abstractNumId w:val="18"/>
  </w:num>
  <w:num w:numId="24">
    <w:abstractNumId w:val="22"/>
  </w:num>
  <w:num w:numId="25">
    <w:abstractNumId w:val="34"/>
  </w:num>
  <w:num w:numId="26">
    <w:abstractNumId w:val="7"/>
  </w:num>
  <w:num w:numId="27">
    <w:abstractNumId w:val="24"/>
  </w:num>
  <w:num w:numId="28">
    <w:abstractNumId w:val="6"/>
  </w:num>
  <w:num w:numId="29">
    <w:abstractNumId w:val="1"/>
  </w:num>
  <w:num w:numId="30">
    <w:abstractNumId w:val="27"/>
  </w:num>
  <w:num w:numId="31">
    <w:abstractNumId w:val="37"/>
  </w:num>
  <w:num w:numId="32">
    <w:abstractNumId w:val="0"/>
  </w:num>
  <w:num w:numId="33">
    <w:abstractNumId w:val="14"/>
  </w:num>
  <w:num w:numId="34">
    <w:abstractNumId w:val="36"/>
  </w:num>
  <w:num w:numId="35">
    <w:abstractNumId w:val="25"/>
  </w:num>
  <w:num w:numId="36">
    <w:abstractNumId w:val="29"/>
  </w:num>
  <w:num w:numId="37">
    <w:abstractNumId w:val="3"/>
  </w:num>
  <w:num w:numId="38">
    <w:abstractNumId w:val="2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990"/>
    <w:rsid w:val="00002DAF"/>
    <w:rsid w:val="00005EC2"/>
    <w:rsid w:val="0000624F"/>
    <w:rsid w:val="00006700"/>
    <w:rsid w:val="00010CF7"/>
    <w:rsid w:val="00022AC3"/>
    <w:rsid w:val="00023878"/>
    <w:rsid w:val="0002663E"/>
    <w:rsid w:val="00026B40"/>
    <w:rsid w:val="000501C4"/>
    <w:rsid w:val="00052C80"/>
    <w:rsid w:val="00067F56"/>
    <w:rsid w:val="00072464"/>
    <w:rsid w:val="00072593"/>
    <w:rsid w:val="00096CE5"/>
    <w:rsid w:val="000B5C19"/>
    <w:rsid w:val="000C4936"/>
    <w:rsid w:val="000D62A1"/>
    <w:rsid w:val="000D630A"/>
    <w:rsid w:val="000D7773"/>
    <w:rsid w:val="000F73AA"/>
    <w:rsid w:val="0010607E"/>
    <w:rsid w:val="00110A84"/>
    <w:rsid w:val="001143F9"/>
    <w:rsid w:val="00115A7E"/>
    <w:rsid w:val="001229F9"/>
    <w:rsid w:val="00136461"/>
    <w:rsid w:val="001406F3"/>
    <w:rsid w:val="0014395A"/>
    <w:rsid w:val="001445CE"/>
    <w:rsid w:val="0015037F"/>
    <w:rsid w:val="00171048"/>
    <w:rsid w:val="0017115D"/>
    <w:rsid w:val="00195BC2"/>
    <w:rsid w:val="00195D14"/>
    <w:rsid w:val="001D46CF"/>
    <w:rsid w:val="001D6165"/>
    <w:rsid w:val="001D616D"/>
    <w:rsid w:val="001E69E8"/>
    <w:rsid w:val="001E79A6"/>
    <w:rsid w:val="001F464E"/>
    <w:rsid w:val="0020080B"/>
    <w:rsid w:val="00214469"/>
    <w:rsid w:val="002341AE"/>
    <w:rsid w:val="00242281"/>
    <w:rsid w:val="00247243"/>
    <w:rsid w:val="00247D34"/>
    <w:rsid w:val="002521BC"/>
    <w:rsid w:val="00254839"/>
    <w:rsid w:val="00280CE2"/>
    <w:rsid w:val="00284601"/>
    <w:rsid w:val="00285877"/>
    <w:rsid w:val="002868D5"/>
    <w:rsid w:val="002908C0"/>
    <w:rsid w:val="00292402"/>
    <w:rsid w:val="002A3DE9"/>
    <w:rsid w:val="002B4988"/>
    <w:rsid w:val="002B7F22"/>
    <w:rsid w:val="002C18D4"/>
    <w:rsid w:val="002D63E8"/>
    <w:rsid w:val="002E2B90"/>
    <w:rsid w:val="0030775C"/>
    <w:rsid w:val="00314E2D"/>
    <w:rsid w:val="00317AEC"/>
    <w:rsid w:val="00330BC8"/>
    <w:rsid w:val="00340EAC"/>
    <w:rsid w:val="003541C3"/>
    <w:rsid w:val="003705E5"/>
    <w:rsid w:val="0037241F"/>
    <w:rsid w:val="003929BC"/>
    <w:rsid w:val="00396B48"/>
    <w:rsid w:val="003B1453"/>
    <w:rsid w:val="003D50DB"/>
    <w:rsid w:val="003D7ED9"/>
    <w:rsid w:val="003E268A"/>
    <w:rsid w:val="003E481C"/>
    <w:rsid w:val="003F5507"/>
    <w:rsid w:val="003F554F"/>
    <w:rsid w:val="00421ED4"/>
    <w:rsid w:val="004237C8"/>
    <w:rsid w:val="0042668C"/>
    <w:rsid w:val="00456146"/>
    <w:rsid w:val="00464A82"/>
    <w:rsid w:val="00464F83"/>
    <w:rsid w:val="0048061E"/>
    <w:rsid w:val="00497068"/>
    <w:rsid w:val="004C61FB"/>
    <w:rsid w:val="004D2A8C"/>
    <w:rsid w:val="004D33EA"/>
    <w:rsid w:val="004E32C6"/>
    <w:rsid w:val="004F63A0"/>
    <w:rsid w:val="005148D6"/>
    <w:rsid w:val="00532DFB"/>
    <w:rsid w:val="00540995"/>
    <w:rsid w:val="00542EFF"/>
    <w:rsid w:val="00543E08"/>
    <w:rsid w:val="00547C36"/>
    <w:rsid w:val="00563233"/>
    <w:rsid w:val="00566EFB"/>
    <w:rsid w:val="005705D2"/>
    <w:rsid w:val="005715E1"/>
    <w:rsid w:val="00575849"/>
    <w:rsid w:val="005A01E3"/>
    <w:rsid w:val="005B3417"/>
    <w:rsid w:val="005C0DED"/>
    <w:rsid w:val="005D2344"/>
    <w:rsid w:val="005D4CE2"/>
    <w:rsid w:val="005E1891"/>
    <w:rsid w:val="005F1B1C"/>
    <w:rsid w:val="005F5C68"/>
    <w:rsid w:val="005F6EB7"/>
    <w:rsid w:val="006045DF"/>
    <w:rsid w:val="00605EA0"/>
    <w:rsid w:val="00606ED8"/>
    <w:rsid w:val="00613096"/>
    <w:rsid w:val="00614FAA"/>
    <w:rsid w:val="00624BCD"/>
    <w:rsid w:val="00631C0A"/>
    <w:rsid w:val="00634E56"/>
    <w:rsid w:val="006373AE"/>
    <w:rsid w:val="006467F5"/>
    <w:rsid w:val="006600E6"/>
    <w:rsid w:val="006A1A38"/>
    <w:rsid w:val="006A56EC"/>
    <w:rsid w:val="006D1657"/>
    <w:rsid w:val="006E4B36"/>
    <w:rsid w:val="00711A70"/>
    <w:rsid w:val="00714D9E"/>
    <w:rsid w:val="00717925"/>
    <w:rsid w:val="00717FEC"/>
    <w:rsid w:val="00721007"/>
    <w:rsid w:val="00723161"/>
    <w:rsid w:val="007379C4"/>
    <w:rsid w:val="00741C2A"/>
    <w:rsid w:val="00757784"/>
    <w:rsid w:val="007640C4"/>
    <w:rsid w:val="0076774A"/>
    <w:rsid w:val="007700A2"/>
    <w:rsid w:val="00773B89"/>
    <w:rsid w:val="0077494B"/>
    <w:rsid w:val="00777550"/>
    <w:rsid w:val="00787DF9"/>
    <w:rsid w:val="007B2CAA"/>
    <w:rsid w:val="007B6532"/>
    <w:rsid w:val="007E0EC9"/>
    <w:rsid w:val="0081499E"/>
    <w:rsid w:val="00842339"/>
    <w:rsid w:val="00842860"/>
    <w:rsid w:val="0084291E"/>
    <w:rsid w:val="00851799"/>
    <w:rsid w:val="0087261B"/>
    <w:rsid w:val="008928CC"/>
    <w:rsid w:val="008A1341"/>
    <w:rsid w:val="008B36F0"/>
    <w:rsid w:val="008B6D1B"/>
    <w:rsid w:val="008D0609"/>
    <w:rsid w:val="008E3045"/>
    <w:rsid w:val="008E3FC2"/>
    <w:rsid w:val="008F1C7D"/>
    <w:rsid w:val="008F4826"/>
    <w:rsid w:val="008F4F07"/>
    <w:rsid w:val="00906DAB"/>
    <w:rsid w:val="00913535"/>
    <w:rsid w:val="00914896"/>
    <w:rsid w:val="009233CA"/>
    <w:rsid w:val="00934011"/>
    <w:rsid w:val="009447AB"/>
    <w:rsid w:val="0095406C"/>
    <w:rsid w:val="00955530"/>
    <w:rsid w:val="009561B2"/>
    <w:rsid w:val="009571CA"/>
    <w:rsid w:val="00960A72"/>
    <w:rsid w:val="00963572"/>
    <w:rsid w:val="009637AB"/>
    <w:rsid w:val="009772E8"/>
    <w:rsid w:val="00982963"/>
    <w:rsid w:val="00983F94"/>
    <w:rsid w:val="009A0A3E"/>
    <w:rsid w:val="009A1B6D"/>
    <w:rsid w:val="009A65FD"/>
    <w:rsid w:val="009A778B"/>
    <w:rsid w:val="009B4896"/>
    <w:rsid w:val="009B54D3"/>
    <w:rsid w:val="009B682D"/>
    <w:rsid w:val="009D3A5C"/>
    <w:rsid w:val="009D407B"/>
    <w:rsid w:val="009D4EB0"/>
    <w:rsid w:val="009E11A3"/>
    <w:rsid w:val="009F28C9"/>
    <w:rsid w:val="009F4343"/>
    <w:rsid w:val="00A02D3C"/>
    <w:rsid w:val="00A04699"/>
    <w:rsid w:val="00A06990"/>
    <w:rsid w:val="00A20BE2"/>
    <w:rsid w:val="00A30B6F"/>
    <w:rsid w:val="00A4455F"/>
    <w:rsid w:val="00A44C61"/>
    <w:rsid w:val="00A46EB7"/>
    <w:rsid w:val="00A522CE"/>
    <w:rsid w:val="00A61B56"/>
    <w:rsid w:val="00A7259C"/>
    <w:rsid w:val="00A7312C"/>
    <w:rsid w:val="00A82242"/>
    <w:rsid w:val="00AA5828"/>
    <w:rsid w:val="00AB06F3"/>
    <w:rsid w:val="00AB2ED4"/>
    <w:rsid w:val="00AC5F6B"/>
    <w:rsid w:val="00AC6164"/>
    <w:rsid w:val="00AE63C9"/>
    <w:rsid w:val="00AF0D9F"/>
    <w:rsid w:val="00AF2A17"/>
    <w:rsid w:val="00AF61A7"/>
    <w:rsid w:val="00AF6A59"/>
    <w:rsid w:val="00AF6DC2"/>
    <w:rsid w:val="00B00364"/>
    <w:rsid w:val="00B01386"/>
    <w:rsid w:val="00B06903"/>
    <w:rsid w:val="00B0791F"/>
    <w:rsid w:val="00B122CE"/>
    <w:rsid w:val="00B21C69"/>
    <w:rsid w:val="00B34A91"/>
    <w:rsid w:val="00B45E76"/>
    <w:rsid w:val="00B64DCB"/>
    <w:rsid w:val="00B663AC"/>
    <w:rsid w:val="00B75310"/>
    <w:rsid w:val="00B80A13"/>
    <w:rsid w:val="00B8267E"/>
    <w:rsid w:val="00B86093"/>
    <w:rsid w:val="00B93CA1"/>
    <w:rsid w:val="00BC1474"/>
    <w:rsid w:val="00BE5548"/>
    <w:rsid w:val="00BF5229"/>
    <w:rsid w:val="00BF72FD"/>
    <w:rsid w:val="00C013CF"/>
    <w:rsid w:val="00C03101"/>
    <w:rsid w:val="00C03D0B"/>
    <w:rsid w:val="00C042A7"/>
    <w:rsid w:val="00C05899"/>
    <w:rsid w:val="00C1357F"/>
    <w:rsid w:val="00C34072"/>
    <w:rsid w:val="00C371BE"/>
    <w:rsid w:val="00C43549"/>
    <w:rsid w:val="00C54638"/>
    <w:rsid w:val="00C671EA"/>
    <w:rsid w:val="00C71152"/>
    <w:rsid w:val="00C80853"/>
    <w:rsid w:val="00CC57A6"/>
    <w:rsid w:val="00CE1CC4"/>
    <w:rsid w:val="00CF0807"/>
    <w:rsid w:val="00CF2F98"/>
    <w:rsid w:val="00D0044A"/>
    <w:rsid w:val="00D101B1"/>
    <w:rsid w:val="00D12FB7"/>
    <w:rsid w:val="00D25F5C"/>
    <w:rsid w:val="00D31775"/>
    <w:rsid w:val="00D36CA5"/>
    <w:rsid w:val="00D4425D"/>
    <w:rsid w:val="00D44492"/>
    <w:rsid w:val="00D47C55"/>
    <w:rsid w:val="00D50778"/>
    <w:rsid w:val="00D50E7E"/>
    <w:rsid w:val="00D560DE"/>
    <w:rsid w:val="00D64DEC"/>
    <w:rsid w:val="00D757C3"/>
    <w:rsid w:val="00D85417"/>
    <w:rsid w:val="00D927D6"/>
    <w:rsid w:val="00DA1F2F"/>
    <w:rsid w:val="00DA6CA5"/>
    <w:rsid w:val="00DB30F0"/>
    <w:rsid w:val="00DC7B4B"/>
    <w:rsid w:val="00DD7F4A"/>
    <w:rsid w:val="00DE109E"/>
    <w:rsid w:val="00E017A7"/>
    <w:rsid w:val="00E024C8"/>
    <w:rsid w:val="00E02880"/>
    <w:rsid w:val="00E059B4"/>
    <w:rsid w:val="00E21282"/>
    <w:rsid w:val="00E43FF9"/>
    <w:rsid w:val="00E5291D"/>
    <w:rsid w:val="00E54655"/>
    <w:rsid w:val="00E572DA"/>
    <w:rsid w:val="00E61074"/>
    <w:rsid w:val="00E744F1"/>
    <w:rsid w:val="00E80CE2"/>
    <w:rsid w:val="00E86E96"/>
    <w:rsid w:val="00EA0BCE"/>
    <w:rsid w:val="00EA55E4"/>
    <w:rsid w:val="00EA7664"/>
    <w:rsid w:val="00EA7C77"/>
    <w:rsid w:val="00EC382A"/>
    <w:rsid w:val="00EE0788"/>
    <w:rsid w:val="00EE2C09"/>
    <w:rsid w:val="00EE37A1"/>
    <w:rsid w:val="00F02511"/>
    <w:rsid w:val="00F03503"/>
    <w:rsid w:val="00F0372A"/>
    <w:rsid w:val="00F07BFF"/>
    <w:rsid w:val="00F13399"/>
    <w:rsid w:val="00F32327"/>
    <w:rsid w:val="00F45F64"/>
    <w:rsid w:val="00F46A51"/>
    <w:rsid w:val="00F47945"/>
    <w:rsid w:val="00F67002"/>
    <w:rsid w:val="00F73E0D"/>
    <w:rsid w:val="00F92D62"/>
    <w:rsid w:val="00F9599C"/>
    <w:rsid w:val="00FA2B10"/>
    <w:rsid w:val="00FA32A1"/>
    <w:rsid w:val="00FA3E35"/>
    <w:rsid w:val="00FA4C25"/>
    <w:rsid w:val="00FA509C"/>
    <w:rsid w:val="00FD4FAC"/>
    <w:rsid w:val="00FD5F35"/>
    <w:rsid w:val="00FD72D8"/>
    <w:rsid w:val="00FD781B"/>
    <w:rsid w:val="00FF5679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9A840"/>
  <w15:docId w15:val="{EEDD98CE-1944-4EBC-9CFB-CE5886AE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30775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F554F"/>
    <w:pPr>
      <w:widowControl/>
      <w:suppressAutoHyphens w:val="0"/>
      <w:autoSpaceDN/>
      <w:ind w:leftChars="200" w:left="480"/>
      <w:textAlignment w:val="auto"/>
    </w:pPr>
    <w:rPr>
      <w:rFonts w:ascii="Times New Roman" w:hAnsi="Times New Roman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30775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050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501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E36FA-2310-46BB-9E85-B47481272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43</cp:revision>
  <cp:lastPrinted>2020-04-07T02:53:00Z</cp:lastPrinted>
  <dcterms:created xsi:type="dcterms:W3CDTF">2020-04-07T09:03:00Z</dcterms:created>
  <dcterms:modified xsi:type="dcterms:W3CDTF">2020-04-21T07:27:00Z</dcterms:modified>
</cp:coreProperties>
</file>